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2CE0" w14:textId="241E14F6" w:rsidR="000D180F" w:rsidRPr="00AD51A3" w:rsidRDefault="000D180F" w:rsidP="00F042FD">
      <w:pPr>
        <w:pStyle w:val="MoECoverPageHeading"/>
        <w:ind w:left="-284"/>
        <w:rPr>
          <w:i/>
          <w:color w:val="00853E"/>
          <w:sz w:val="52"/>
          <w:szCs w:val="52"/>
        </w:rPr>
      </w:pPr>
      <w:r w:rsidRPr="00AD51A3">
        <w:rPr>
          <w:color w:val="00853E"/>
          <w:sz w:val="52"/>
          <w:szCs w:val="52"/>
        </w:rPr>
        <w:t>Rapid Antigen Testing</w:t>
      </w:r>
    </w:p>
    <w:p w14:paraId="3118F916" w14:textId="19D0455B" w:rsidR="000050C7" w:rsidRPr="009438E7" w:rsidRDefault="000050C7" w:rsidP="00F042FD">
      <w:pPr>
        <w:pStyle w:val="MoECoverPageSubheading"/>
        <w:tabs>
          <w:tab w:val="left" w:pos="8230"/>
        </w:tabs>
        <w:ind w:left="-284"/>
        <w:rPr>
          <w:noProof/>
          <w:sz w:val="24"/>
          <w:szCs w:val="24"/>
          <w:lang w:eastAsia="en-NZ"/>
        </w:rPr>
      </w:pPr>
      <w:r w:rsidRPr="009438E7">
        <w:rPr>
          <w:color w:val="00853E"/>
          <w:sz w:val="24"/>
          <w:szCs w:val="24"/>
        </w:rPr>
        <w:t>Close contact exemption scheme</w:t>
      </w:r>
      <w:r w:rsidRPr="009438E7">
        <w:rPr>
          <w:noProof/>
          <w:sz w:val="24"/>
          <w:szCs w:val="24"/>
          <w:lang w:eastAsia="en-NZ"/>
        </w:rPr>
        <w:t xml:space="preserve"> </w:t>
      </w:r>
    </w:p>
    <w:p w14:paraId="2A397D2B" w14:textId="2FB8E88E" w:rsidR="000D180F" w:rsidRPr="009438E7" w:rsidRDefault="000D180F" w:rsidP="00F042FD">
      <w:pPr>
        <w:pStyle w:val="MoECoverPageSubheading"/>
        <w:tabs>
          <w:tab w:val="left" w:pos="8230"/>
        </w:tabs>
        <w:ind w:left="-284"/>
        <w:rPr>
          <w:b/>
          <w:bCs/>
          <w:color w:val="auto"/>
          <w:sz w:val="24"/>
          <w:szCs w:val="24"/>
        </w:rPr>
      </w:pPr>
      <w:r w:rsidRPr="009438E7">
        <w:rPr>
          <w:b/>
          <w:bCs/>
          <w:noProof/>
          <w:color w:val="auto"/>
          <w:sz w:val="24"/>
          <w:szCs w:val="24"/>
          <w:lang w:eastAsia="en-NZ"/>
        </w:rPr>
        <mc:AlternateContent>
          <mc:Choice Requires="wpg">
            <w:drawing>
              <wp:anchor distT="0" distB="0" distL="114300" distR="114300" simplePos="0" relativeHeight="251657216" behindDoc="0" locked="0" layoutInCell="1" allowOverlap="1" wp14:anchorId="7A83B4C2" wp14:editId="29BA6406">
                <wp:simplePos x="0" y="0"/>
                <wp:positionH relativeFrom="column">
                  <wp:posOffset>0</wp:posOffset>
                </wp:positionH>
                <wp:positionV relativeFrom="paragraph">
                  <wp:posOffset>9601200</wp:posOffset>
                </wp:positionV>
                <wp:extent cx="4457700" cy="1073150"/>
                <wp:effectExtent l="0" t="0" r="0" b="12700"/>
                <wp:wrapNone/>
                <wp:docPr id="123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123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99671" w14:textId="77777777" w:rsidR="000D180F" w:rsidRPr="00495237" w:rsidRDefault="000D180F" w:rsidP="000D180F">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6D2EE9" w14:textId="77777777" w:rsidR="000D180F" w:rsidRPr="00495237" w:rsidRDefault="000D180F" w:rsidP="000D180F">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123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3B4C2" id="Group 1227" o:spid="_x0000_s1026" style="position:absolute;left:0;text-align:left;margin-left:0;margin-top:756pt;width:351pt;height:84.5pt;z-index:251657216"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">
                <v:shapetype id="_x0000_t202" coordsize="21600,21600" o:spt="202" path="m,l,21600r21600,l21600,xe">
                  <v:stroke joinstyle="miter"/>
                  <v:path gradientshapeok="t" o:connecttype="rect"/>
                </v:shapetype>
                <v:shape id="Text Box 1094" o:spid="_x0000_s1027"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" filled="f" stroked="f">
                  <v:textbox>
                    <w:txbxContent>
                      <w:p w14:paraId="06D99671" w14:textId="77777777" w:rsidR="000D180F" w:rsidRPr="00495237" w:rsidRDefault="000D180F" w:rsidP="000D180F">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6D2EE9" w14:textId="77777777" w:rsidR="000D180F" w:rsidRPr="00495237" w:rsidRDefault="000D180F" w:rsidP="000D180F">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28"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" filled="f" stroked="f" strokeweight="3pt">
                  <v:shadow on="t" color="#1f3763 [1604]" opacity=".5" offset="1pt"/>
                </v:rect>
              </v:group>
            </w:pict>
          </mc:Fallback>
        </mc:AlternateContent>
      </w:r>
      <w:r w:rsidR="00600556" w:rsidRPr="009438E7">
        <w:rPr>
          <w:b/>
          <w:bCs/>
          <w:noProof/>
          <w:color w:val="auto"/>
          <w:sz w:val="24"/>
          <w:szCs w:val="24"/>
          <w:lang w:eastAsia="en-NZ"/>
        </w:rPr>
        <w:t xml:space="preserve">Checklist to complete </w:t>
      </w:r>
      <w:r w:rsidR="00246A95" w:rsidRPr="009438E7">
        <w:rPr>
          <w:b/>
          <w:bCs/>
          <w:noProof/>
          <w:color w:val="auto"/>
          <w:sz w:val="24"/>
          <w:szCs w:val="24"/>
          <w:lang w:eastAsia="en-NZ"/>
        </w:rPr>
        <w:t xml:space="preserve">before submitting your </w:t>
      </w:r>
      <w:r w:rsidR="007A7CB0" w:rsidRPr="009438E7">
        <w:rPr>
          <w:b/>
          <w:bCs/>
          <w:noProof/>
          <w:color w:val="auto"/>
          <w:sz w:val="24"/>
          <w:szCs w:val="24"/>
          <w:lang w:eastAsia="en-NZ"/>
        </w:rPr>
        <w:t>order</w:t>
      </w:r>
      <w:r w:rsidR="00F042FD" w:rsidRPr="009438E7">
        <w:rPr>
          <w:b/>
          <w:bCs/>
          <w:color w:val="auto"/>
          <w:sz w:val="24"/>
          <w:szCs w:val="24"/>
        </w:rPr>
        <w:t xml:space="preserve"> </w:t>
      </w:r>
    </w:p>
    <w:p w14:paraId="7DEFCC31" w14:textId="77777777" w:rsidR="00D00F36" w:rsidRPr="009438E7" w:rsidRDefault="00D00F36" w:rsidP="00411FF9">
      <w:pPr>
        <w:ind w:left="-284"/>
        <w:rPr>
          <w:sz w:val="20"/>
          <w:szCs w:val="20"/>
        </w:rPr>
      </w:pPr>
      <w:r w:rsidRPr="009438E7">
        <w:rPr>
          <w:sz w:val="20"/>
          <w:szCs w:val="20"/>
        </w:rPr>
        <w:t>To ensure health and critical services can continue to function, fully vaccinated workers who fall under the ‘critical services’ category and are an asymptomatic close contact will be eligible for access to free rapid antigen tests (RATs) under the Close Contact Exemption Scheme.</w:t>
      </w:r>
    </w:p>
    <w:p w14:paraId="154FFCF1" w14:textId="42497A51" w:rsidR="00D00F36" w:rsidRPr="009438E7" w:rsidRDefault="00D00F36" w:rsidP="00411FF9">
      <w:pPr>
        <w:ind w:left="-284"/>
        <w:rPr>
          <w:sz w:val="20"/>
          <w:szCs w:val="20"/>
        </w:rPr>
      </w:pPr>
      <w:r w:rsidRPr="009438E7">
        <w:rPr>
          <w:sz w:val="20"/>
          <w:szCs w:val="20"/>
        </w:rPr>
        <w:t xml:space="preserve">Workers employed in an early learning service, </w:t>
      </w:r>
      <w:proofErr w:type="spellStart"/>
      <w:r w:rsidRPr="009438E7">
        <w:rPr>
          <w:sz w:val="20"/>
          <w:szCs w:val="20"/>
        </w:rPr>
        <w:t>kura</w:t>
      </w:r>
      <w:proofErr w:type="spellEnd"/>
      <w:r w:rsidRPr="009438E7">
        <w:rPr>
          <w:sz w:val="20"/>
          <w:szCs w:val="20"/>
        </w:rPr>
        <w:t xml:space="preserve"> or school may be covered by the scheme if </w:t>
      </w:r>
      <w:r w:rsidR="00AD51A3">
        <w:rPr>
          <w:sz w:val="20"/>
          <w:szCs w:val="20"/>
        </w:rPr>
        <w:t>they</w:t>
      </w:r>
      <w:r w:rsidRPr="009438E7">
        <w:rPr>
          <w:sz w:val="20"/>
          <w:szCs w:val="20"/>
        </w:rPr>
        <w:t xml:space="preserve"> would otherwise be unable to supervise those children and students who need to attend. It should only be a last resort</w:t>
      </w:r>
      <w:r w:rsidR="001400B2">
        <w:rPr>
          <w:sz w:val="20"/>
          <w:szCs w:val="20"/>
        </w:rPr>
        <w:t>.</w:t>
      </w:r>
    </w:p>
    <w:p w14:paraId="0BECF613" w14:textId="4BAE8BE2" w:rsidR="00D00F36" w:rsidRPr="009438E7" w:rsidRDefault="00AD51A3" w:rsidP="00411FF9">
      <w:pPr>
        <w:ind w:left="-284"/>
        <w:rPr>
          <w:sz w:val="20"/>
          <w:szCs w:val="20"/>
        </w:rPr>
      </w:pPr>
      <w:r>
        <w:rPr>
          <w:sz w:val="20"/>
          <w:szCs w:val="20"/>
        </w:rPr>
        <w:t>Please complete the checklist below before you order to make sure you’re eligible for RATs under the scheme</w:t>
      </w:r>
      <w:r w:rsidR="00D00F36" w:rsidRPr="009438E7">
        <w:rPr>
          <w:sz w:val="20"/>
          <w:szCs w:val="20"/>
        </w:rPr>
        <w:t xml:space="preserve">.  </w:t>
      </w:r>
    </w:p>
    <w:tbl>
      <w:tblPr>
        <w:tblStyle w:val="TableGrid"/>
        <w:tblW w:w="0" w:type="auto"/>
        <w:tblInd w:w="-289" w:type="dxa"/>
        <w:tblLook w:val="04A0" w:firstRow="1" w:lastRow="0" w:firstColumn="1" w:lastColumn="0" w:noHBand="0" w:noVBand="1"/>
      </w:tblPr>
      <w:tblGrid>
        <w:gridCol w:w="8364"/>
        <w:gridCol w:w="851"/>
      </w:tblGrid>
      <w:tr w:rsidR="00D00F36" w14:paraId="4B31089F" w14:textId="77777777" w:rsidTr="001C7ED3">
        <w:tc>
          <w:tcPr>
            <w:tcW w:w="8364" w:type="dxa"/>
          </w:tcPr>
          <w:p w14:paraId="182B91CA" w14:textId="5C72DC4E" w:rsidR="00D00F36" w:rsidRPr="001C7ED3" w:rsidRDefault="00D00F36" w:rsidP="00DA7AB2">
            <w:pPr>
              <w:spacing w:before="60" w:after="60"/>
              <w:rPr>
                <w:b/>
                <w:bCs/>
              </w:rPr>
            </w:pPr>
            <w:bookmarkStart w:id="0" w:name="_Hlk96531362"/>
            <w:r w:rsidRPr="001C7ED3">
              <w:rPr>
                <w:b/>
                <w:bCs/>
              </w:rPr>
              <w:t xml:space="preserve">Have you registered on MBIE’s </w:t>
            </w:r>
            <w:hyperlink r:id="rId7" w:history="1">
              <w:r w:rsidR="001C7ED3" w:rsidRPr="001400B2">
                <w:rPr>
                  <w:rStyle w:val="Hyperlink"/>
                  <w:b/>
                  <w:bCs/>
                </w:rPr>
                <w:t>Critical Services Register</w:t>
              </w:r>
            </w:hyperlink>
            <w:r w:rsidR="001C7ED3" w:rsidRPr="001C7ED3">
              <w:rPr>
                <w:b/>
                <w:bCs/>
              </w:rPr>
              <w:t>?</w:t>
            </w:r>
          </w:p>
          <w:p w14:paraId="5A84C2A1" w14:textId="39349ABD" w:rsidR="00D00F36" w:rsidRPr="009438E7" w:rsidRDefault="00D00F36" w:rsidP="003879B6">
            <w:pPr>
              <w:numPr>
                <w:ilvl w:val="0"/>
                <w:numId w:val="2"/>
              </w:numPr>
              <w:spacing w:before="60" w:after="60"/>
              <w:ind w:left="322" w:hanging="322"/>
              <w:rPr>
                <w:rFonts w:ascii="Arial" w:hAnsi="Arial" w:cs="Arial"/>
                <w:sz w:val="18"/>
                <w:szCs w:val="18"/>
              </w:rPr>
            </w:pPr>
            <w:r w:rsidRPr="009438E7">
              <w:rPr>
                <w:sz w:val="18"/>
                <w:szCs w:val="18"/>
              </w:rPr>
              <w:t xml:space="preserve">RATs can only be provided to registered critical services. You must </w:t>
            </w:r>
            <w:r w:rsidR="001400B2">
              <w:rPr>
                <w:sz w:val="18"/>
                <w:szCs w:val="18"/>
              </w:rPr>
              <w:t>be</w:t>
            </w:r>
            <w:r w:rsidRPr="009438E7">
              <w:rPr>
                <w:sz w:val="18"/>
                <w:szCs w:val="18"/>
              </w:rPr>
              <w:t xml:space="preserve"> registered as a critical service before ordering and need to supply your registration number when you place your order</w:t>
            </w:r>
            <w:r w:rsidR="00AD51A3">
              <w:rPr>
                <w:sz w:val="18"/>
                <w:szCs w:val="18"/>
              </w:rPr>
              <w:t>.</w:t>
            </w:r>
          </w:p>
        </w:tc>
        <w:tc>
          <w:tcPr>
            <w:tcW w:w="851" w:type="dxa"/>
          </w:tcPr>
          <w:p w14:paraId="322B88EF" w14:textId="77777777" w:rsidR="00D00F36" w:rsidRDefault="00D00F36" w:rsidP="00DA7AB2">
            <w:pPr>
              <w:spacing w:before="60" w:after="60"/>
              <w:rPr>
                <w:rFonts w:ascii="Arial" w:hAnsi="Arial" w:cs="Arial"/>
              </w:rPr>
            </w:pPr>
          </w:p>
        </w:tc>
      </w:tr>
      <w:tr w:rsidR="00D00F36" w14:paraId="63F6360A" w14:textId="77777777" w:rsidTr="001C7ED3">
        <w:tc>
          <w:tcPr>
            <w:tcW w:w="8364" w:type="dxa"/>
          </w:tcPr>
          <w:p w14:paraId="3324A6C3" w14:textId="77777777" w:rsidR="00D00F36" w:rsidRPr="001C7ED3" w:rsidRDefault="00D00F36" w:rsidP="00DA7AB2">
            <w:pPr>
              <w:spacing w:before="60" w:after="60"/>
              <w:rPr>
                <w:b/>
                <w:bCs/>
              </w:rPr>
            </w:pPr>
            <w:r w:rsidRPr="001C7ED3">
              <w:rPr>
                <w:b/>
                <w:bCs/>
              </w:rPr>
              <w:t xml:space="preserve">Does your early learning service, </w:t>
            </w:r>
            <w:proofErr w:type="spellStart"/>
            <w:r w:rsidRPr="001C7ED3">
              <w:rPr>
                <w:b/>
                <w:bCs/>
              </w:rPr>
              <w:t>kura</w:t>
            </w:r>
            <w:proofErr w:type="spellEnd"/>
            <w:r w:rsidRPr="001C7ED3">
              <w:rPr>
                <w:b/>
                <w:bCs/>
              </w:rPr>
              <w:t xml:space="preserve"> or school have students and children who need to attend in person?</w:t>
            </w:r>
          </w:p>
          <w:p w14:paraId="201E4901" w14:textId="697245A0" w:rsidR="00D00F36" w:rsidRPr="009438E7" w:rsidRDefault="00D00F36" w:rsidP="003879B6">
            <w:pPr>
              <w:numPr>
                <w:ilvl w:val="0"/>
                <w:numId w:val="2"/>
              </w:numPr>
              <w:spacing w:before="60" w:after="60"/>
              <w:ind w:left="322" w:hanging="322"/>
              <w:rPr>
                <w:sz w:val="18"/>
                <w:szCs w:val="18"/>
              </w:rPr>
            </w:pPr>
            <w:r w:rsidRPr="009438E7">
              <w:rPr>
                <w:sz w:val="18"/>
                <w:szCs w:val="18"/>
              </w:rPr>
              <w:t xml:space="preserve">If no, your early learning service, </w:t>
            </w:r>
            <w:proofErr w:type="spellStart"/>
            <w:r w:rsidRPr="009438E7">
              <w:rPr>
                <w:sz w:val="18"/>
                <w:szCs w:val="18"/>
              </w:rPr>
              <w:t>kura</w:t>
            </w:r>
            <w:proofErr w:type="spellEnd"/>
            <w:r w:rsidRPr="009438E7">
              <w:rPr>
                <w:sz w:val="18"/>
                <w:szCs w:val="18"/>
              </w:rPr>
              <w:t xml:space="preserve"> or school is not eligible for the scheme at this point</w:t>
            </w:r>
            <w:r w:rsidR="001400B2">
              <w:rPr>
                <w:sz w:val="18"/>
                <w:szCs w:val="18"/>
              </w:rPr>
              <w:t>. If yes, you may be eligible.</w:t>
            </w:r>
          </w:p>
        </w:tc>
        <w:tc>
          <w:tcPr>
            <w:tcW w:w="851" w:type="dxa"/>
          </w:tcPr>
          <w:p w14:paraId="44E36DC0" w14:textId="77777777" w:rsidR="00D00F36" w:rsidRDefault="00D00F36" w:rsidP="00DA7AB2">
            <w:pPr>
              <w:spacing w:before="60" w:after="60"/>
              <w:rPr>
                <w:rFonts w:ascii="Arial" w:hAnsi="Arial" w:cs="Arial"/>
              </w:rPr>
            </w:pPr>
          </w:p>
        </w:tc>
      </w:tr>
      <w:tr w:rsidR="00D00F36" w14:paraId="7223884C" w14:textId="77777777" w:rsidTr="001C7ED3">
        <w:tc>
          <w:tcPr>
            <w:tcW w:w="8364" w:type="dxa"/>
          </w:tcPr>
          <w:p w14:paraId="77840EEC" w14:textId="77777777" w:rsidR="00D00F36" w:rsidRPr="003879B6" w:rsidRDefault="00D00F36" w:rsidP="00DA7AB2">
            <w:pPr>
              <w:spacing w:before="60" w:after="60"/>
              <w:rPr>
                <w:b/>
                <w:bCs/>
              </w:rPr>
            </w:pPr>
            <w:r w:rsidRPr="003879B6">
              <w:rPr>
                <w:b/>
                <w:bCs/>
              </w:rPr>
              <w:t xml:space="preserve">Have you identified the minimum number of people you need onsite to safely operate your early learning service, </w:t>
            </w:r>
            <w:proofErr w:type="spellStart"/>
            <w:r w:rsidRPr="003879B6">
              <w:rPr>
                <w:b/>
                <w:bCs/>
              </w:rPr>
              <w:t>kura</w:t>
            </w:r>
            <w:proofErr w:type="spellEnd"/>
            <w:r w:rsidRPr="003879B6">
              <w:rPr>
                <w:b/>
                <w:bCs/>
              </w:rPr>
              <w:t xml:space="preserve"> or school?</w:t>
            </w:r>
          </w:p>
          <w:p w14:paraId="203D6627" w14:textId="225A5937" w:rsidR="00D00F36" w:rsidRPr="009438E7" w:rsidRDefault="00D00F36" w:rsidP="003879B6">
            <w:pPr>
              <w:numPr>
                <w:ilvl w:val="0"/>
                <w:numId w:val="2"/>
              </w:numPr>
              <w:spacing w:before="60" w:after="60"/>
              <w:ind w:left="322" w:hanging="322"/>
              <w:rPr>
                <w:sz w:val="18"/>
                <w:szCs w:val="18"/>
              </w:rPr>
            </w:pPr>
            <w:r w:rsidRPr="009438E7">
              <w:rPr>
                <w:sz w:val="18"/>
                <w:szCs w:val="18"/>
              </w:rPr>
              <w:t xml:space="preserve">For example, in early learning services, to meet minimum </w:t>
            </w:r>
            <w:proofErr w:type="spellStart"/>
            <w:r w:rsidRPr="009438E7">
              <w:rPr>
                <w:sz w:val="18"/>
                <w:szCs w:val="18"/>
              </w:rPr>
              <w:t>adult:child</w:t>
            </w:r>
            <w:proofErr w:type="spellEnd"/>
            <w:r w:rsidRPr="009438E7">
              <w:rPr>
                <w:sz w:val="18"/>
                <w:szCs w:val="18"/>
              </w:rPr>
              <w:t xml:space="preserve"> ratios and person responsible; to meet health and safety requirements</w:t>
            </w:r>
            <w:r w:rsidR="00AD51A3">
              <w:rPr>
                <w:sz w:val="18"/>
                <w:szCs w:val="18"/>
              </w:rPr>
              <w:t>.</w:t>
            </w:r>
          </w:p>
        </w:tc>
        <w:tc>
          <w:tcPr>
            <w:tcW w:w="851" w:type="dxa"/>
          </w:tcPr>
          <w:p w14:paraId="6E84A7BA" w14:textId="77777777" w:rsidR="00D00F36" w:rsidRDefault="00D00F36" w:rsidP="00DA7AB2">
            <w:pPr>
              <w:spacing w:before="60" w:after="60"/>
              <w:rPr>
                <w:rFonts w:ascii="Arial" w:hAnsi="Arial" w:cs="Arial"/>
              </w:rPr>
            </w:pPr>
          </w:p>
        </w:tc>
      </w:tr>
      <w:tr w:rsidR="00D00F36" w14:paraId="02118B78" w14:textId="77777777" w:rsidTr="001C7ED3">
        <w:tc>
          <w:tcPr>
            <w:tcW w:w="8364" w:type="dxa"/>
          </w:tcPr>
          <w:p w14:paraId="5830C405" w14:textId="77777777" w:rsidR="00D00F36" w:rsidRPr="003879B6" w:rsidRDefault="00D00F36" w:rsidP="00DA7AB2">
            <w:pPr>
              <w:spacing w:before="60" w:after="60"/>
              <w:rPr>
                <w:b/>
                <w:bCs/>
              </w:rPr>
            </w:pPr>
            <w:r w:rsidRPr="003879B6">
              <w:rPr>
                <w:b/>
                <w:bCs/>
              </w:rPr>
              <w:t>Are there sufficient people available to supervise these children, without having a staff member who is a close contact return to work?</w:t>
            </w:r>
          </w:p>
          <w:p w14:paraId="61DCC9C2" w14:textId="2106DD21" w:rsidR="00D00F36" w:rsidRPr="009438E7" w:rsidRDefault="00D00F36" w:rsidP="003879B6">
            <w:pPr>
              <w:numPr>
                <w:ilvl w:val="0"/>
                <w:numId w:val="2"/>
              </w:numPr>
              <w:spacing w:before="60" w:after="60"/>
              <w:ind w:left="322" w:hanging="322"/>
              <w:rPr>
                <w:sz w:val="18"/>
                <w:szCs w:val="18"/>
              </w:rPr>
            </w:pPr>
            <w:r w:rsidRPr="009438E7">
              <w:rPr>
                <w:sz w:val="18"/>
                <w:szCs w:val="18"/>
              </w:rPr>
              <w:t xml:space="preserve">If yes, your early learning service, </w:t>
            </w:r>
            <w:proofErr w:type="spellStart"/>
            <w:r w:rsidRPr="009438E7">
              <w:rPr>
                <w:sz w:val="18"/>
                <w:szCs w:val="18"/>
              </w:rPr>
              <w:t>kura</w:t>
            </w:r>
            <w:proofErr w:type="spellEnd"/>
            <w:r w:rsidRPr="009438E7">
              <w:rPr>
                <w:sz w:val="18"/>
                <w:szCs w:val="18"/>
              </w:rPr>
              <w:t xml:space="preserve"> or school is not eligible for the scheme at this point</w:t>
            </w:r>
            <w:r w:rsidR="001400B2">
              <w:rPr>
                <w:sz w:val="18"/>
                <w:szCs w:val="18"/>
              </w:rPr>
              <w:t>. If no, you may be eligible</w:t>
            </w:r>
            <w:r w:rsidR="00AD51A3">
              <w:rPr>
                <w:sz w:val="18"/>
                <w:szCs w:val="18"/>
              </w:rPr>
              <w:t>.</w:t>
            </w:r>
          </w:p>
        </w:tc>
        <w:tc>
          <w:tcPr>
            <w:tcW w:w="851" w:type="dxa"/>
          </w:tcPr>
          <w:p w14:paraId="6E34FE6D" w14:textId="77777777" w:rsidR="00D00F36" w:rsidRDefault="00D00F36" w:rsidP="00DA7AB2">
            <w:pPr>
              <w:spacing w:before="60" w:after="60"/>
              <w:rPr>
                <w:rFonts w:ascii="Arial" w:hAnsi="Arial" w:cs="Arial"/>
              </w:rPr>
            </w:pPr>
          </w:p>
        </w:tc>
      </w:tr>
      <w:tr w:rsidR="00D00F36" w14:paraId="604E3DFD" w14:textId="77777777" w:rsidTr="001C7ED3">
        <w:tc>
          <w:tcPr>
            <w:tcW w:w="8364" w:type="dxa"/>
          </w:tcPr>
          <w:p w14:paraId="76203569" w14:textId="77777777" w:rsidR="00D00F36" w:rsidRPr="003879B6" w:rsidRDefault="00D00F36" w:rsidP="00DA7AB2">
            <w:pPr>
              <w:spacing w:before="60" w:after="60"/>
              <w:rPr>
                <w:b/>
                <w:bCs/>
              </w:rPr>
            </w:pPr>
            <w:r w:rsidRPr="003879B6">
              <w:rPr>
                <w:b/>
                <w:bCs/>
              </w:rPr>
              <w:t>Have you considered all possible alternatives to accessing the scheme?</w:t>
            </w:r>
          </w:p>
          <w:p w14:paraId="4CADED8A" w14:textId="06793581" w:rsidR="00D00F36" w:rsidRPr="009438E7" w:rsidRDefault="00D00F36" w:rsidP="003879B6">
            <w:pPr>
              <w:numPr>
                <w:ilvl w:val="0"/>
                <w:numId w:val="2"/>
              </w:numPr>
              <w:spacing w:before="60" w:after="60"/>
              <w:ind w:left="322" w:hanging="322"/>
              <w:rPr>
                <w:sz w:val="18"/>
                <w:szCs w:val="18"/>
              </w:rPr>
            </w:pPr>
            <w:r w:rsidRPr="009438E7">
              <w:rPr>
                <w:sz w:val="18"/>
                <w:szCs w:val="18"/>
              </w:rPr>
              <w:t>For example, the use of relief teachers, unregistered teachers who hold a Limited Authority to Teach, non-teaching staff providing supervision for distance learning, or rearranging classes or timetables</w:t>
            </w:r>
            <w:r w:rsidR="00AD51A3">
              <w:rPr>
                <w:sz w:val="18"/>
                <w:szCs w:val="18"/>
              </w:rPr>
              <w:t>.</w:t>
            </w:r>
          </w:p>
        </w:tc>
        <w:tc>
          <w:tcPr>
            <w:tcW w:w="851" w:type="dxa"/>
          </w:tcPr>
          <w:p w14:paraId="477EA35F" w14:textId="77777777" w:rsidR="00D00F36" w:rsidRDefault="00D00F36" w:rsidP="00DA7AB2">
            <w:pPr>
              <w:spacing w:before="60" w:after="60"/>
              <w:rPr>
                <w:rFonts w:ascii="Arial" w:hAnsi="Arial" w:cs="Arial"/>
              </w:rPr>
            </w:pPr>
          </w:p>
        </w:tc>
      </w:tr>
      <w:tr w:rsidR="00D00F36" w14:paraId="3AD4349B" w14:textId="77777777" w:rsidTr="001C7ED3">
        <w:tc>
          <w:tcPr>
            <w:tcW w:w="8364" w:type="dxa"/>
          </w:tcPr>
          <w:p w14:paraId="34AD01E1" w14:textId="77777777" w:rsidR="00D00F36" w:rsidRPr="003879B6" w:rsidRDefault="00D00F36" w:rsidP="00DA7AB2">
            <w:pPr>
              <w:spacing w:before="60" w:after="60"/>
              <w:rPr>
                <w:b/>
                <w:bCs/>
              </w:rPr>
            </w:pPr>
            <w:r w:rsidRPr="003879B6">
              <w:rPr>
                <w:b/>
                <w:bCs/>
              </w:rPr>
              <w:t>Is the person you are accessing RATs for a critical worker?</w:t>
            </w:r>
          </w:p>
          <w:p w14:paraId="6C2DEEF3" w14:textId="64BA9049" w:rsidR="00D00F36" w:rsidRPr="009438E7" w:rsidRDefault="00D00F36" w:rsidP="003879B6">
            <w:pPr>
              <w:numPr>
                <w:ilvl w:val="0"/>
                <w:numId w:val="2"/>
              </w:numPr>
              <w:spacing w:before="60" w:after="60"/>
              <w:ind w:left="322" w:hanging="322"/>
              <w:rPr>
                <w:sz w:val="18"/>
                <w:szCs w:val="18"/>
              </w:rPr>
            </w:pPr>
            <w:r w:rsidRPr="009438E7">
              <w:rPr>
                <w:sz w:val="18"/>
                <w:szCs w:val="18"/>
              </w:rPr>
              <w:t>If you are ordering for multiple people, they must all be critical workers, who need to be present to care for children and students who need to attend</w:t>
            </w:r>
            <w:r w:rsidR="00AD51A3">
              <w:rPr>
                <w:sz w:val="18"/>
                <w:szCs w:val="18"/>
              </w:rPr>
              <w:t>.</w:t>
            </w:r>
          </w:p>
        </w:tc>
        <w:tc>
          <w:tcPr>
            <w:tcW w:w="851" w:type="dxa"/>
          </w:tcPr>
          <w:p w14:paraId="3934D4CB" w14:textId="77777777" w:rsidR="00D00F36" w:rsidRDefault="00D00F36" w:rsidP="00DA7AB2">
            <w:pPr>
              <w:spacing w:before="60" w:after="60"/>
              <w:rPr>
                <w:rFonts w:ascii="Arial" w:hAnsi="Arial" w:cs="Arial"/>
              </w:rPr>
            </w:pPr>
          </w:p>
        </w:tc>
      </w:tr>
      <w:bookmarkEnd w:id="0"/>
      <w:tr w:rsidR="002B33DF" w14:paraId="59DE26D6" w14:textId="77777777" w:rsidTr="00DA7AB2">
        <w:tc>
          <w:tcPr>
            <w:tcW w:w="8364" w:type="dxa"/>
          </w:tcPr>
          <w:p w14:paraId="2FA04B42" w14:textId="77777777" w:rsidR="002B33DF" w:rsidRPr="00753084" w:rsidRDefault="002B33DF" w:rsidP="00DA7AB2">
            <w:pPr>
              <w:spacing w:before="60" w:after="60"/>
              <w:rPr>
                <w:b/>
                <w:bCs/>
              </w:rPr>
            </w:pPr>
            <w:r w:rsidRPr="00753084">
              <w:rPr>
                <w:b/>
                <w:bCs/>
              </w:rPr>
              <w:t>Is the person you are accessing RATs for a confirmed close contacts of a positive COVID-19 case?</w:t>
            </w:r>
          </w:p>
          <w:p w14:paraId="3373E909" w14:textId="3D2F7D76" w:rsidR="002B33DF" w:rsidRPr="009438E7" w:rsidRDefault="002B33DF" w:rsidP="00DA7AB2">
            <w:pPr>
              <w:numPr>
                <w:ilvl w:val="0"/>
                <w:numId w:val="2"/>
              </w:numPr>
              <w:spacing w:before="60" w:after="60"/>
              <w:ind w:left="322" w:hanging="322"/>
              <w:rPr>
                <w:sz w:val="18"/>
                <w:szCs w:val="18"/>
              </w:rPr>
            </w:pPr>
            <w:r w:rsidRPr="009438E7">
              <w:rPr>
                <w:sz w:val="18"/>
                <w:szCs w:val="18"/>
              </w:rPr>
              <w:t>If you are ordering for multiple people, they must all be close contacts</w:t>
            </w:r>
            <w:r w:rsidR="00AD51A3">
              <w:rPr>
                <w:sz w:val="18"/>
                <w:szCs w:val="18"/>
              </w:rPr>
              <w:t>.</w:t>
            </w:r>
          </w:p>
        </w:tc>
        <w:tc>
          <w:tcPr>
            <w:tcW w:w="851" w:type="dxa"/>
          </w:tcPr>
          <w:p w14:paraId="00BFD1BE" w14:textId="77777777" w:rsidR="002B33DF" w:rsidRDefault="002B33DF" w:rsidP="00DA7AB2">
            <w:pPr>
              <w:spacing w:before="60" w:after="60"/>
              <w:rPr>
                <w:rFonts w:ascii="Arial" w:hAnsi="Arial" w:cs="Arial"/>
              </w:rPr>
            </w:pPr>
          </w:p>
        </w:tc>
      </w:tr>
      <w:tr w:rsidR="002B33DF" w14:paraId="4ED4A926" w14:textId="77777777" w:rsidTr="00DA7AB2">
        <w:tc>
          <w:tcPr>
            <w:tcW w:w="8364" w:type="dxa"/>
          </w:tcPr>
          <w:p w14:paraId="3A84BE27" w14:textId="77777777" w:rsidR="002B33DF" w:rsidRPr="00753084" w:rsidRDefault="002B33DF" w:rsidP="00DA7AB2">
            <w:pPr>
              <w:spacing w:before="60" w:after="60"/>
              <w:rPr>
                <w:b/>
                <w:bCs/>
              </w:rPr>
            </w:pPr>
            <w:r w:rsidRPr="00753084">
              <w:rPr>
                <w:b/>
                <w:bCs/>
              </w:rPr>
              <w:t>Is the person you are accessing RATs for asymptomatic?</w:t>
            </w:r>
          </w:p>
          <w:p w14:paraId="117FBE61" w14:textId="753EE22E" w:rsidR="002B33DF" w:rsidRPr="009438E7" w:rsidRDefault="002B33DF" w:rsidP="00DA7AB2">
            <w:pPr>
              <w:numPr>
                <w:ilvl w:val="0"/>
                <w:numId w:val="2"/>
              </w:numPr>
              <w:spacing w:before="60" w:after="60"/>
              <w:ind w:left="322" w:hanging="322"/>
              <w:rPr>
                <w:sz w:val="18"/>
                <w:szCs w:val="18"/>
              </w:rPr>
            </w:pPr>
            <w:r w:rsidRPr="009438E7">
              <w:rPr>
                <w:sz w:val="18"/>
                <w:szCs w:val="18"/>
              </w:rPr>
              <w:t>If you are ordering for multiple people who are close contacts, they must all be asymptomatic</w:t>
            </w:r>
            <w:r w:rsidR="00AD51A3">
              <w:rPr>
                <w:sz w:val="18"/>
                <w:szCs w:val="18"/>
              </w:rPr>
              <w:t>.</w:t>
            </w:r>
          </w:p>
        </w:tc>
        <w:tc>
          <w:tcPr>
            <w:tcW w:w="851" w:type="dxa"/>
          </w:tcPr>
          <w:p w14:paraId="6CB74B67" w14:textId="77777777" w:rsidR="002B33DF" w:rsidRDefault="002B33DF" w:rsidP="00DA7AB2">
            <w:pPr>
              <w:spacing w:before="60" w:after="60"/>
              <w:rPr>
                <w:rFonts w:ascii="Arial" w:hAnsi="Arial" w:cs="Arial"/>
              </w:rPr>
            </w:pPr>
          </w:p>
        </w:tc>
      </w:tr>
      <w:tr w:rsidR="002B33DF" w14:paraId="3C540DFA" w14:textId="77777777" w:rsidTr="00DA7AB2">
        <w:tc>
          <w:tcPr>
            <w:tcW w:w="8364" w:type="dxa"/>
          </w:tcPr>
          <w:p w14:paraId="4F6A0506" w14:textId="77777777" w:rsidR="002B33DF" w:rsidRPr="00753084" w:rsidRDefault="002B33DF" w:rsidP="00DA7AB2">
            <w:pPr>
              <w:spacing w:before="60" w:after="60"/>
              <w:rPr>
                <w:b/>
                <w:bCs/>
              </w:rPr>
            </w:pPr>
            <w:r w:rsidRPr="00753084">
              <w:rPr>
                <w:b/>
                <w:bCs/>
              </w:rPr>
              <w:t>Does the person you are accessing RATs for understand what they need to do to access the scheme?</w:t>
            </w:r>
          </w:p>
          <w:p w14:paraId="314F9870" w14:textId="60C96342" w:rsidR="002B33DF" w:rsidRPr="009438E7" w:rsidRDefault="002B33DF" w:rsidP="00DA7AB2">
            <w:pPr>
              <w:numPr>
                <w:ilvl w:val="0"/>
                <w:numId w:val="2"/>
              </w:numPr>
              <w:spacing w:before="60" w:after="60"/>
              <w:ind w:left="322" w:hanging="322"/>
              <w:rPr>
                <w:sz w:val="18"/>
                <w:szCs w:val="18"/>
              </w:rPr>
            </w:pPr>
            <w:r w:rsidRPr="009438E7">
              <w:rPr>
                <w:sz w:val="18"/>
                <w:szCs w:val="18"/>
              </w:rPr>
              <w:t xml:space="preserve">Critical workers must return a daily negative RAT for each day they are in the workplace, until the end of their isolation period. If they develop COVID-19 symptoms or return a positive test, they cannot return to their workplace. A rang of other </w:t>
            </w:r>
            <w:hyperlink r:id="rId8" w:history="1">
              <w:r w:rsidR="00605F7F" w:rsidRPr="009438E7">
                <w:rPr>
                  <w:rStyle w:val="Hyperlink"/>
                  <w:sz w:val="18"/>
                  <w:szCs w:val="18"/>
                </w:rPr>
                <w:t>health measures</w:t>
              </w:r>
            </w:hyperlink>
            <w:r w:rsidRPr="009438E7">
              <w:rPr>
                <w:sz w:val="18"/>
                <w:szCs w:val="18"/>
              </w:rPr>
              <w:t xml:space="preserve"> must also be in place in the workplace.</w:t>
            </w:r>
          </w:p>
        </w:tc>
        <w:tc>
          <w:tcPr>
            <w:tcW w:w="851" w:type="dxa"/>
          </w:tcPr>
          <w:p w14:paraId="5597D1AF" w14:textId="77777777" w:rsidR="002B33DF" w:rsidRDefault="002B33DF" w:rsidP="00DA7AB2">
            <w:pPr>
              <w:spacing w:before="60" w:after="60"/>
              <w:rPr>
                <w:rFonts w:ascii="Arial" w:hAnsi="Arial" w:cs="Arial"/>
              </w:rPr>
            </w:pPr>
          </w:p>
        </w:tc>
      </w:tr>
    </w:tbl>
    <w:p w14:paraId="32B7A861" w14:textId="77777777" w:rsidR="007A7CB0" w:rsidRPr="000050C7" w:rsidRDefault="007A7CB0" w:rsidP="00AD51A3">
      <w:pPr>
        <w:pStyle w:val="MoECoverPageSubheading"/>
        <w:tabs>
          <w:tab w:val="left" w:pos="8230"/>
        </w:tabs>
        <w:rPr>
          <w:color w:val="auto"/>
        </w:rPr>
      </w:pPr>
    </w:p>
    <w:sectPr w:rsidR="007A7CB0" w:rsidRPr="000050C7" w:rsidSect="009438E7">
      <w:headerReference w:type="default" r:id="rId9"/>
      <w:footerReference w:type="default" r:id="rId10"/>
      <w:pgSz w:w="11906" w:h="16838"/>
      <w:pgMar w:top="2552" w:right="1440" w:bottom="851" w:left="1440" w:header="708" w:footer="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F36B" w14:textId="77777777" w:rsidR="00C9435B" w:rsidRDefault="00C9435B" w:rsidP="00F042FD">
      <w:pPr>
        <w:spacing w:after="0" w:line="240" w:lineRule="auto"/>
      </w:pPr>
      <w:r>
        <w:separator/>
      </w:r>
    </w:p>
  </w:endnote>
  <w:endnote w:type="continuationSeparator" w:id="0">
    <w:p w14:paraId="44050943" w14:textId="77777777" w:rsidR="00C9435B" w:rsidRDefault="00C9435B" w:rsidP="00F0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F19D" w14:textId="42B9DEDA" w:rsidR="009D3BAE" w:rsidRDefault="009D3BAE" w:rsidP="009D3BAE">
    <w:pPr>
      <w:pStyle w:val="MoECoverPageSubheading"/>
      <w:tabs>
        <w:tab w:val="left" w:pos="8230"/>
      </w:tabs>
      <w:ind w:left="-284"/>
    </w:pPr>
    <w:r w:rsidRPr="00F042FD">
      <w:rPr>
        <w:noProof/>
        <w:sz w:val="18"/>
        <w:szCs w:val="18"/>
        <w:lang w:eastAsia="en-NZ"/>
      </w:rPr>
      <mc:AlternateContent>
        <mc:Choice Requires="wpg">
          <w:drawing>
            <wp:anchor distT="0" distB="0" distL="114300" distR="114300" simplePos="0" relativeHeight="251661312" behindDoc="0" locked="0" layoutInCell="1" allowOverlap="1" wp14:anchorId="68041A79" wp14:editId="00787837">
              <wp:simplePos x="0" y="0"/>
              <wp:positionH relativeFrom="column">
                <wp:posOffset>0</wp:posOffset>
              </wp:positionH>
              <wp:positionV relativeFrom="paragraph">
                <wp:posOffset>9601200</wp:posOffset>
              </wp:positionV>
              <wp:extent cx="4457700" cy="1073150"/>
              <wp:effectExtent l="0" t="0" r="0" b="12700"/>
              <wp:wrapNone/>
              <wp:docPr id="1"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71AD8" w14:textId="77777777" w:rsidR="009D3BAE" w:rsidRPr="00495237" w:rsidRDefault="009D3BAE" w:rsidP="009D3BAE">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B8D8D3B" w14:textId="77777777" w:rsidR="009D3BAE" w:rsidRPr="00495237" w:rsidRDefault="009D3BAE" w:rsidP="009D3BAE">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3"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41A79" id="_x0000_s1029" style="position:absolute;left:0;text-align:left;margin-left:0;margin-top:756pt;width:351pt;height:84.5pt;z-index:25166131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">
              <v:shapetype id="_x0000_t202" coordsize="21600,21600" o:spt="202" path="m,l,21600r21600,l21600,xe">
                <v:stroke joinstyle="miter"/>
                <v:path gradientshapeok="t" o:connecttype="rect"/>
              </v:shapetype>
              <v:shape id="Text Box 1094" o:spid="_x0000_s1030"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0B71AD8" w14:textId="77777777" w:rsidR="009D3BAE" w:rsidRPr="00495237" w:rsidRDefault="009D3BAE" w:rsidP="009D3BAE">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B8D8D3B" w14:textId="77777777" w:rsidR="009D3BAE" w:rsidRPr="00495237" w:rsidRDefault="009D3BAE" w:rsidP="009D3BAE">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1"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uGxAAAANoAAAAPAAAAZHJzL2Rvd25yZXYueG1sRI/RasJA&#10;FETfBf9huYJvutGi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KFRi4bEAAAA2gAAAA8A&#10;AAAAAAAAAAAAAAAABwIAAGRycy9kb3ducmV2LnhtbFBLBQYAAAAAAwADALcAAAD4AgAAAAA=&#10;" filled="f" stroked="f" strokeweight="3pt">
                <v:shadow on="t" color="#1f3763 [1604]" opacity=".5" offset="1pt"/>
              </v:rect>
            </v:group>
          </w:pict>
        </mc:Fallback>
      </mc:AlternateContent>
    </w:r>
    <w:r>
      <w:rPr>
        <w:noProof/>
        <w:sz w:val="18"/>
        <w:szCs w:val="18"/>
        <w:lang w:eastAsia="en-NZ"/>
      </w:rPr>
      <w:t>Checklist</w:t>
    </w:r>
    <w:r w:rsidRPr="00F042FD">
      <w:rPr>
        <w:noProof/>
        <w:sz w:val="18"/>
        <w:szCs w:val="18"/>
        <w:lang w:eastAsia="en-NZ"/>
      </w:rPr>
      <w:t xml:space="preserve"> for the</w:t>
    </w:r>
    <w:r w:rsidRPr="00F042FD">
      <w:rPr>
        <w:color w:val="00853E"/>
        <w:sz w:val="18"/>
        <w:szCs w:val="18"/>
      </w:rPr>
      <w:t xml:space="preserve"> close contact exemption scheme </w:t>
    </w:r>
    <w:r>
      <w:rPr>
        <w:color w:val="00853E"/>
        <w:sz w:val="18"/>
        <w:szCs w:val="18"/>
      </w:rPr>
      <w:t>–</w:t>
    </w:r>
    <w:r w:rsidRPr="00F042FD">
      <w:rPr>
        <w:color w:val="00853E"/>
        <w:sz w:val="18"/>
        <w:szCs w:val="18"/>
      </w:rPr>
      <w:t xml:space="preserve"> </w:t>
    </w:r>
    <w:r>
      <w:rPr>
        <w:color w:val="00853E"/>
        <w:sz w:val="18"/>
        <w:szCs w:val="18"/>
      </w:rPr>
      <w:t xml:space="preserve">early learning services, </w:t>
    </w:r>
    <w:proofErr w:type="spellStart"/>
    <w:r>
      <w:rPr>
        <w:color w:val="00853E"/>
        <w:sz w:val="18"/>
        <w:szCs w:val="18"/>
      </w:rPr>
      <w:t>kura</w:t>
    </w:r>
    <w:proofErr w:type="spellEnd"/>
    <w:r>
      <w:rPr>
        <w:color w:val="00853E"/>
        <w:sz w:val="18"/>
        <w:szCs w:val="18"/>
      </w:rPr>
      <w:t xml:space="preserve"> and schools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EC80" w14:textId="77777777" w:rsidR="00C9435B" w:rsidRDefault="00C9435B" w:rsidP="00F042FD">
      <w:pPr>
        <w:spacing w:after="0" w:line="240" w:lineRule="auto"/>
      </w:pPr>
      <w:r>
        <w:separator/>
      </w:r>
    </w:p>
  </w:footnote>
  <w:footnote w:type="continuationSeparator" w:id="0">
    <w:p w14:paraId="78ACB306" w14:textId="77777777" w:rsidR="00C9435B" w:rsidRDefault="00C9435B" w:rsidP="00F04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FC47" w14:textId="3F884B87" w:rsidR="00E75FEA" w:rsidRDefault="00E75FEA">
    <w:pPr>
      <w:pStyle w:val="Header"/>
    </w:pPr>
    <w:r w:rsidRPr="00197BE7">
      <w:rPr>
        <w:b/>
        <w:noProof/>
        <w:color w:val="2A6EBB"/>
        <w:sz w:val="48"/>
        <w:szCs w:val="48"/>
        <w:lang w:eastAsia="en-NZ"/>
      </w:rPr>
      <w:drawing>
        <wp:anchor distT="0" distB="0" distL="114300" distR="114300" simplePos="0" relativeHeight="251661824" behindDoc="0" locked="0" layoutInCell="1" allowOverlap="1" wp14:anchorId="6AC64545" wp14:editId="1EFCE5BD">
          <wp:simplePos x="0" y="0"/>
          <wp:positionH relativeFrom="page">
            <wp:posOffset>-38100</wp:posOffset>
          </wp:positionH>
          <wp:positionV relativeFrom="page">
            <wp:posOffset>29845</wp:posOffset>
          </wp:positionV>
          <wp:extent cx="7560000" cy="1983417"/>
          <wp:effectExtent l="0" t="0" r="3175" b="0"/>
          <wp:wrapNone/>
          <wp:docPr id="9" name="MoE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5B57"/>
    <w:multiLevelType w:val="hybridMultilevel"/>
    <w:tmpl w:val="EAC8B7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EB43DC3"/>
    <w:multiLevelType w:val="hybridMultilevel"/>
    <w:tmpl w:val="0BCAB1D6"/>
    <w:lvl w:ilvl="0" w:tplc="E76A831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E9"/>
    <w:rsid w:val="000050C7"/>
    <w:rsid w:val="000D180F"/>
    <w:rsid w:val="00105516"/>
    <w:rsid w:val="0010593D"/>
    <w:rsid w:val="001400B2"/>
    <w:rsid w:val="001C7ED3"/>
    <w:rsid w:val="00231979"/>
    <w:rsid w:val="00246A95"/>
    <w:rsid w:val="002B33DF"/>
    <w:rsid w:val="002E0EFF"/>
    <w:rsid w:val="00336E3F"/>
    <w:rsid w:val="0035518C"/>
    <w:rsid w:val="003879B6"/>
    <w:rsid w:val="00411FF9"/>
    <w:rsid w:val="004E49EF"/>
    <w:rsid w:val="005754E9"/>
    <w:rsid w:val="005809D5"/>
    <w:rsid w:val="00600207"/>
    <w:rsid w:val="00600556"/>
    <w:rsid w:val="00605F7F"/>
    <w:rsid w:val="00691E32"/>
    <w:rsid w:val="00753084"/>
    <w:rsid w:val="007A7CB0"/>
    <w:rsid w:val="007B4EB7"/>
    <w:rsid w:val="009438E7"/>
    <w:rsid w:val="009D3BAE"/>
    <w:rsid w:val="009F3E5A"/>
    <w:rsid w:val="00AD51A3"/>
    <w:rsid w:val="00BD67D7"/>
    <w:rsid w:val="00BF4868"/>
    <w:rsid w:val="00C43CBD"/>
    <w:rsid w:val="00C9435B"/>
    <w:rsid w:val="00CB58CC"/>
    <w:rsid w:val="00D00F36"/>
    <w:rsid w:val="00D93C99"/>
    <w:rsid w:val="00E75FEA"/>
    <w:rsid w:val="00EF00BB"/>
    <w:rsid w:val="00F042FD"/>
    <w:rsid w:val="00FC1229"/>
    <w:rsid w:val="00FF00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FB25F"/>
  <w15:chartTrackingRefBased/>
  <w15:docId w15:val="{C3EA841E-DB99-4DEA-8C58-D928A628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54E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MoECoverPageHeading">
    <w:name w:val="MoE: Cover Page Heading"/>
    <w:basedOn w:val="Normal"/>
    <w:link w:val="MoECoverPageHeadingChar"/>
    <w:qFormat/>
    <w:rsid w:val="000D180F"/>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0D180F"/>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0D180F"/>
    <w:rPr>
      <w:rFonts w:ascii="Arial" w:hAnsi="Arial" w:cs="Arial"/>
      <w:b/>
      <w:color w:val="01853E"/>
      <w:sz w:val="56"/>
      <w:szCs w:val="56"/>
    </w:rPr>
  </w:style>
  <w:style w:type="character" w:customStyle="1" w:styleId="MoECoverPageSubheadingChar">
    <w:name w:val="MoE: Cover Page Subheading Char"/>
    <w:basedOn w:val="DefaultParagraphFont"/>
    <w:link w:val="MoECoverPageSubheading"/>
    <w:rsid w:val="000D180F"/>
    <w:rPr>
      <w:rFonts w:ascii="Arial" w:hAnsi="Arial" w:cs="Arial"/>
      <w:color w:val="01853E"/>
      <w:sz w:val="28"/>
      <w:szCs w:val="28"/>
    </w:rPr>
  </w:style>
  <w:style w:type="paragraph" w:styleId="Footer">
    <w:name w:val="footer"/>
    <w:basedOn w:val="Normal"/>
    <w:link w:val="FooterChar"/>
    <w:uiPriority w:val="99"/>
    <w:semiHidden/>
    <w:rsid w:val="000D18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180F"/>
  </w:style>
  <w:style w:type="paragraph" w:styleId="Header">
    <w:name w:val="header"/>
    <w:basedOn w:val="Normal"/>
    <w:link w:val="HeaderChar"/>
    <w:uiPriority w:val="99"/>
    <w:unhideWhenUsed/>
    <w:rsid w:val="00F04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2FD"/>
  </w:style>
  <w:style w:type="character" w:styleId="Hyperlink">
    <w:name w:val="Hyperlink"/>
    <w:basedOn w:val="DefaultParagraphFont"/>
    <w:rsid w:val="00D00F36"/>
    <w:rPr>
      <w:color w:val="0000FF"/>
      <w:u w:val="single"/>
    </w:rPr>
  </w:style>
  <w:style w:type="character" w:styleId="UnresolvedMention">
    <w:name w:val="Unresolved Mention"/>
    <w:basedOn w:val="DefaultParagraphFont"/>
    <w:uiPriority w:val="99"/>
    <w:semiHidden/>
    <w:unhideWhenUsed/>
    <w:rsid w:val="001C7ED3"/>
    <w:rPr>
      <w:color w:val="605E5C"/>
      <w:shd w:val="clear" w:color="auto" w:fill="E1DFDD"/>
    </w:rPr>
  </w:style>
  <w:style w:type="character" w:styleId="FollowedHyperlink">
    <w:name w:val="FollowedHyperlink"/>
    <w:basedOn w:val="DefaultParagraphFont"/>
    <w:uiPriority w:val="99"/>
    <w:semiHidden/>
    <w:unhideWhenUsed/>
    <w:rsid w:val="001400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govt.nz/covid-19/close-contact-exemption-scheme/" TargetMode="External"/><Relationship Id="rId3" Type="http://schemas.openxmlformats.org/officeDocument/2006/relationships/settings" Target="settings.xml"/><Relationship Id="rId7" Type="http://schemas.openxmlformats.org/officeDocument/2006/relationships/hyperlink" Target="https://www.business.govt.nz/covid-19/close-contact-exemption-sche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2022-02-21T04:55:00Z</cp:lastPrinted>
  <dcterms:created xsi:type="dcterms:W3CDTF">2022-02-24T00:36:00Z</dcterms:created>
  <dcterms:modified xsi:type="dcterms:W3CDTF">2022-02-24T00:36:00Z</dcterms:modified>
</cp:coreProperties>
</file>