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9EC6" w14:textId="3FBFF5A6" w:rsidR="00345BC9" w:rsidRPr="00E45B81" w:rsidRDefault="00086160" w:rsidP="003931D1">
      <w:pPr>
        <w:spacing w:after="0" w:line="240" w:lineRule="auto"/>
        <w:rPr>
          <w:rFonts w:ascii="Arial" w:hAnsi="Arial" w:cs="Arial"/>
          <w:noProof/>
        </w:rPr>
      </w:pPr>
      <w:bookmarkStart w:id="0" w:name="_Hlk100060168"/>
      <w:r w:rsidRPr="003931D1">
        <w:rPr>
          <w:rFonts w:ascii="Arial" w:hAnsi="Arial" w:cs="Arial"/>
          <w:color w:val="ED7D31" w:themeColor="accent2"/>
          <w:sz w:val="48"/>
          <w:szCs w:val="48"/>
        </w:rPr>
        <w:t xml:space="preserve">Quick guide: </w:t>
      </w:r>
      <w:r w:rsidR="00345BC9" w:rsidRPr="003931D1">
        <w:rPr>
          <w:rFonts w:ascii="Arial" w:hAnsi="Arial" w:cs="Arial"/>
          <w:color w:val="ED7D31" w:themeColor="accent2"/>
          <w:sz w:val="48"/>
          <w:szCs w:val="48"/>
        </w:rPr>
        <w:t>Risk assessment and controls</w:t>
      </w:r>
      <w:bookmarkEnd w:id="0"/>
      <w:r w:rsidR="00A76128">
        <w:rPr>
          <w:rFonts w:ascii="Arial" w:hAnsi="Arial" w:cs="Arial"/>
          <w:noProof/>
        </w:rPr>
        <w:pict w14:anchorId="649E6F6C">
          <v:rect id="_x0000_i1025" alt="" style="width:451.3pt;height:.05pt;mso-width-percent:0;mso-height-percent:0;mso-width-percent:0;mso-height-percent:0" o:hralign="center" o:hrstd="t" o:hr="t" fillcolor="#a0a0a0" stroked="f"/>
        </w:pict>
      </w:r>
    </w:p>
    <w:p w14:paraId="0149E11D" w14:textId="77777777" w:rsidR="00E45B81" w:rsidRDefault="00345BC9" w:rsidP="00E45B81">
      <w:pPr>
        <w:spacing w:after="0" w:line="276" w:lineRule="auto"/>
        <w:rPr>
          <w:rFonts w:ascii="Arial" w:hAnsi="Arial" w:cs="Arial"/>
          <w:i/>
          <w:iCs/>
          <w:noProof/>
        </w:rPr>
      </w:pPr>
      <w:bookmarkStart w:id="1" w:name="_Hlk100060240"/>
      <w:r w:rsidRPr="00E45B81">
        <w:rPr>
          <w:rFonts w:ascii="Arial" w:hAnsi="Arial" w:cs="Arial"/>
          <w:i/>
          <w:iCs/>
          <w:noProof/>
        </w:rPr>
        <w:t xml:space="preserve">This </w:t>
      </w:r>
      <w:r w:rsidR="00F80A1B" w:rsidRPr="00E45B81">
        <w:rPr>
          <w:rFonts w:ascii="Arial" w:hAnsi="Arial" w:cs="Arial"/>
          <w:i/>
          <w:iCs/>
          <w:noProof/>
        </w:rPr>
        <w:t>quick guide</w:t>
      </w:r>
      <w:r w:rsidRPr="00E45B81">
        <w:rPr>
          <w:rFonts w:ascii="Arial" w:hAnsi="Arial" w:cs="Arial"/>
          <w:i/>
          <w:iCs/>
          <w:noProof/>
        </w:rPr>
        <w:t xml:space="preserve"> complements the </w:t>
      </w:r>
      <w:hyperlink r:id="rId8" w:anchor="risk-assessment-and-planning-for-covid-19" w:history="1">
        <w:r w:rsidRPr="00E45B81">
          <w:rPr>
            <w:rStyle w:val="Hyperlink"/>
            <w:rFonts w:ascii="Arial" w:hAnsi="Arial" w:cs="Arial"/>
            <w:i/>
            <w:iCs/>
            <w:noProof/>
          </w:rPr>
          <w:t>Risk assessment for COVID-19</w:t>
        </w:r>
      </w:hyperlink>
      <w:r w:rsidRPr="00E45B81">
        <w:rPr>
          <w:rFonts w:ascii="Arial" w:hAnsi="Arial" w:cs="Arial"/>
          <w:i/>
          <w:iCs/>
          <w:noProof/>
        </w:rPr>
        <w:t xml:space="preserve"> guidance</w:t>
      </w:r>
      <w:r w:rsidR="00F80A1B" w:rsidRPr="00E45B81">
        <w:rPr>
          <w:rFonts w:ascii="Arial" w:hAnsi="Arial" w:cs="Arial"/>
          <w:i/>
          <w:iCs/>
          <w:noProof/>
        </w:rPr>
        <w:t xml:space="preserve"> </w:t>
      </w:r>
      <w:r w:rsidR="00BE401B" w:rsidRPr="00E45B81">
        <w:rPr>
          <w:rFonts w:ascii="Arial" w:hAnsi="Arial" w:cs="Arial"/>
          <w:i/>
          <w:iCs/>
          <w:noProof/>
        </w:rPr>
        <w:t>and</w:t>
      </w:r>
      <w:r w:rsidR="00D64912" w:rsidRPr="00E45B81">
        <w:rPr>
          <w:rFonts w:ascii="Arial" w:hAnsi="Arial" w:cs="Arial"/>
          <w:i/>
          <w:iCs/>
          <w:noProof/>
        </w:rPr>
        <w:t xml:space="preserve"> is</w:t>
      </w:r>
      <w:r w:rsidR="00BE401B" w:rsidRPr="00E45B81">
        <w:rPr>
          <w:rFonts w:ascii="Arial" w:hAnsi="Arial" w:cs="Arial"/>
          <w:i/>
          <w:iCs/>
          <w:noProof/>
        </w:rPr>
        <w:t xml:space="preserve"> adapted</w:t>
      </w:r>
      <w:r w:rsidR="00F80A1B" w:rsidRPr="00E45B81">
        <w:rPr>
          <w:rFonts w:ascii="Arial" w:hAnsi="Arial" w:cs="Arial"/>
          <w:i/>
          <w:iCs/>
          <w:noProof/>
        </w:rPr>
        <w:t xml:space="preserve"> from the </w:t>
      </w:r>
      <w:hyperlink r:id="rId9" w:history="1">
        <w:r w:rsidR="00F80A1B" w:rsidRPr="00E45B81">
          <w:rPr>
            <w:rStyle w:val="Hyperlink"/>
            <w:rFonts w:ascii="Arial" w:hAnsi="Arial" w:cs="Arial"/>
            <w:i/>
            <w:iCs/>
            <w:noProof/>
          </w:rPr>
          <w:t>Health and Safety at Work Act 2015 practical guide</w:t>
        </w:r>
        <w:r w:rsidRPr="00E45B81">
          <w:rPr>
            <w:rStyle w:val="Hyperlink"/>
            <w:rFonts w:ascii="Arial" w:hAnsi="Arial" w:cs="Arial"/>
            <w:i/>
            <w:iCs/>
            <w:noProof/>
          </w:rPr>
          <w:t>.</w:t>
        </w:r>
      </w:hyperlink>
      <w:r w:rsidRPr="00E45B81">
        <w:rPr>
          <w:rFonts w:ascii="Arial" w:hAnsi="Arial" w:cs="Arial"/>
          <w:i/>
          <w:iCs/>
          <w:noProof/>
        </w:rPr>
        <w:t xml:space="preserve"> </w:t>
      </w:r>
    </w:p>
    <w:p w14:paraId="631181B0" w14:textId="77777777" w:rsidR="00E45B81" w:rsidRDefault="00E45B81" w:rsidP="00E45B81">
      <w:pPr>
        <w:spacing w:after="0" w:line="276" w:lineRule="auto"/>
        <w:rPr>
          <w:rFonts w:ascii="Arial" w:hAnsi="Arial" w:cs="Arial"/>
          <w:i/>
          <w:iCs/>
          <w:noProof/>
        </w:rPr>
      </w:pPr>
    </w:p>
    <w:p w14:paraId="2E11F2CF" w14:textId="0A4DBB27" w:rsidR="00345BC9" w:rsidRPr="00E45B81" w:rsidRDefault="00B756EA" w:rsidP="00E45B81">
      <w:pPr>
        <w:spacing w:after="0" w:line="276" w:lineRule="auto"/>
        <w:rPr>
          <w:rFonts w:ascii="Arial" w:hAnsi="Arial" w:cs="Arial"/>
          <w:i/>
          <w:iCs/>
          <w:noProof/>
        </w:rPr>
      </w:pPr>
      <w:r w:rsidRPr="00E45B81">
        <w:rPr>
          <w:rFonts w:ascii="Arial" w:hAnsi="Arial" w:cs="Arial"/>
          <w:i/>
          <w:iCs/>
          <w:noProof/>
        </w:rPr>
        <w:t>It can be used to support your risk assesment and health and safety review</w:t>
      </w:r>
      <w:r w:rsidR="00D64912" w:rsidRPr="00E45B81">
        <w:rPr>
          <w:rFonts w:ascii="Arial" w:hAnsi="Arial" w:cs="Arial"/>
          <w:i/>
          <w:iCs/>
          <w:noProof/>
        </w:rPr>
        <w:t>.</w:t>
      </w:r>
    </w:p>
    <w:bookmarkEnd w:id="1"/>
    <w:p w14:paraId="312CCDDE" w14:textId="77777777" w:rsidR="004B036C" w:rsidRPr="00E45B81" w:rsidRDefault="004B036C" w:rsidP="00E45B81">
      <w:pPr>
        <w:pBdr>
          <w:bottom w:val="single" w:sz="4" w:space="1" w:color="auto"/>
        </w:pBdr>
        <w:spacing w:after="0" w:line="276" w:lineRule="auto"/>
        <w:rPr>
          <w:rFonts w:ascii="Arial" w:hAnsi="Arial" w:cs="Arial"/>
          <w:noProof/>
        </w:rPr>
      </w:pPr>
    </w:p>
    <w:p w14:paraId="0CF8A549" w14:textId="256B08DC" w:rsidR="00BD2974" w:rsidRPr="00E45B81" w:rsidRDefault="00BD2974" w:rsidP="00E45B81">
      <w:pPr>
        <w:spacing w:after="0" w:line="276" w:lineRule="auto"/>
        <w:rPr>
          <w:rFonts w:ascii="Arial" w:hAnsi="Arial" w:cs="Arial"/>
        </w:rPr>
      </w:pPr>
    </w:p>
    <w:p w14:paraId="163FB3B2" w14:textId="71F6F3E4" w:rsidR="00530720" w:rsidRPr="00E45B81" w:rsidRDefault="00530720" w:rsidP="00E45B81">
      <w:pPr>
        <w:spacing w:after="120" w:line="276" w:lineRule="auto"/>
        <w:rPr>
          <w:rFonts w:ascii="Arial" w:hAnsi="Arial" w:cs="Arial"/>
          <w:b/>
          <w:bCs/>
          <w:sz w:val="32"/>
          <w:szCs w:val="32"/>
        </w:rPr>
      </w:pPr>
      <w:r w:rsidRPr="00E45B81">
        <w:rPr>
          <w:rFonts w:ascii="Arial" w:hAnsi="Arial" w:cs="Arial"/>
          <w:b/>
          <w:bCs/>
          <w:sz w:val="32"/>
          <w:szCs w:val="32"/>
        </w:rPr>
        <w:t xml:space="preserve">Role of the </w:t>
      </w:r>
      <w:r w:rsidR="00E45B81" w:rsidRPr="00E45B81">
        <w:rPr>
          <w:rFonts w:ascii="Arial" w:hAnsi="Arial" w:cs="Arial"/>
          <w:b/>
          <w:bCs/>
          <w:sz w:val="32"/>
          <w:szCs w:val="32"/>
        </w:rPr>
        <w:t>b</w:t>
      </w:r>
      <w:r w:rsidRPr="00E45B81">
        <w:rPr>
          <w:rFonts w:ascii="Arial" w:hAnsi="Arial" w:cs="Arial"/>
          <w:b/>
          <w:bCs/>
          <w:sz w:val="32"/>
          <w:szCs w:val="32"/>
        </w:rPr>
        <w:t>oard</w:t>
      </w:r>
      <w:r w:rsidR="00987120" w:rsidRPr="00E45B81">
        <w:rPr>
          <w:rFonts w:ascii="Arial" w:hAnsi="Arial" w:cs="Arial"/>
          <w:b/>
          <w:bCs/>
          <w:sz w:val="32"/>
          <w:szCs w:val="32"/>
        </w:rPr>
        <w:t xml:space="preserve"> as PCBU</w:t>
      </w:r>
    </w:p>
    <w:p w14:paraId="1307A74F" w14:textId="2C197046" w:rsidR="00086160" w:rsidRDefault="00120378" w:rsidP="00E45B81">
      <w:pPr>
        <w:spacing w:after="120" w:line="276" w:lineRule="auto"/>
        <w:rPr>
          <w:rFonts w:ascii="Arial" w:hAnsi="Arial" w:cs="Arial"/>
        </w:rPr>
      </w:pPr>
      <w:r w:rsidRPr="00E45B81">
        <w:rPr>
          <w:rFonts w:ascii="Arial" w:hAnsi="Arial" w:cs="Arial"/>
        </w:rPr>
        <w:t xml:space="preserve">The </w:t>
      </w:r>
      <w:r w:rsidR="00BA4800" w:rsidRPr="00E45B81">
        <w:rPr>
          <w:rFonts w:ascii="Arial" w:hAnsi="Arial" w:cs="Arial"/>
        </w:rPr>
        <w:t>Person Conducting a Business or Undertaking (PCBU)</w:t>
      </w:r>
      <w:r w:rsidRPr="00E45B81">
        <w:rPr>
          <w:rFonts w:ascii="Arial" w:hAnsi="Arial" w:cs="Arial"/>
        </w:rPr>
        <w:t xml:space="preserve"> is usually a legal or corporate entity, including a self-employed person. In a</w:t>
      </w:r>
      <w:r w:rsidR="00A73930" w:rsidRPr="00E45B81">
        <w:rPr>
          <w:rFonts w:ascii="Arial" w:hAnsi="Arial" w:cs="Arial"/>
        </w:rPr>
        <w:t xml:space="preserve"> </w:t>
      </w:r>
      <w:r w:rsidRPr="00E45B81">
        <w:rPr>
          <w:rFonts w:ascii="Arial" w:hAnsi="Arial" w:cs="Arial"/>
        </w:rPr>
        <w:t>school th</w:t>
      </w:r>
      <w:r w:rsidR="004E7FE3" w:rsidRPr="00E45B81">
        <w:rPr>
          <w:rFonts w:ascii="Arial" w:hAnsi="Arial" w:cs="Arial"/>
        </w:rPr>
        <w:t>e PCBU</w:t>
      </w:r>
      <w:r w:rsidRPr="00E45B81">
        <w:rPr>
          <w:rFonts w:ascii="Arial" w:hAnsi="Arial" w:cs="Arial"/>
        </w:rPr>
        <w:t xml:space="preserve"> is the board.</w:t>
      </w:r>
      <w:r w:rsidR="00BA4800" w:rsidRPr="00E45B81">
        <w:rPr>
          <w:rFonts w:ascii="Arial" w:hAnsi="Arial" w:cs="Arial"/>
        </w:rPr>
        <w:t xml:space="preserve"> </w:t>
      </w:r>
    </w:p>
    <w:p w14:paraId="522612AF" w14:textId="1A358A4F" w:rsidR="00E56ED4" w:rsidRPr="00E45B81" w:rsidRDefault="00E56ED4" w:rsidP="00E45B81">
      <w:pPr>
        <w:spacing w:after="120" w:line="276" w:lineRule="auto"/>
        <w:rPr>
          <w:rFonts w:ascii="Arial" w:hAnsi="Arial" w:cs="Arial"/>
        </w:rPr>
      </w:pPr>
      <w:r w:rsidRPr="00E45B81">
        <w:rPr>
          <w:rFonts w:ascii="Arial" w:hAnsi="Arial" w:cs="Arial"/>
        </w:rPr>
        <w:t>As the PCBU, the board holds the primary duty of care to ensure the health and safety of everybody involved with the school “so far as is reasonably practicable”.</w:t>
      </w:r>
    </w:p>
    <w:p w14:paraId="27674202" w14:textId="669018A9" w:rsidR="00530720" w:rsidRPr="00E45B81" w:rsidRDefault="00E56ED4" w:rsidP="00E45B81">
      <w:pPr>
        <w:spacing w:after="120" w:line="276" w:lineRule="auto"/>
        <w:rPr>
          <w:rFonts w:ascii="Arial" w:hAnsi="Arial" w:cs="Arial"/>
        </w:rPr>
      </w:pPr>
      <w:r w:rsidRPr="00E45B81">
        <w:rPr>
          <w:rFonts w:ascii="Arial" w:hAnsi="Arial" w:cs="Arial"/>
        </w:rPr>
        <w:t>The board usually delegates the implementation of health and safety policy to the principal, who develops appropriate procedures and practices to ensure obligations and expectations are met.</w:t>
      </w:r>
      <w:r w:rsidR="004E7FE3" w:rsidRPr="00E45B81">
        <w:rPr>
          <w:rFonts w:ascii="Arial" w:hAnsi="Arial" w:cs="Arial"/>
        </w:rPr>
        <w:t xml:space="preserve"> </w:t>
      </w:r>
      <w:r w:rsidRPr="00E45B81">
        <w:rPr>
          <w:rFonts w:ascii="Arial" w:hAnsi="Arial" w:cs="Arial"/>
        </w:rPr>
        <w:t>The board may delegate any of its functions or powers but can never delegate its accountability</w:t>
      </w:r>
      <w:r w:rsidR="009951C0" w:rsidRPr="00E45B81">
        <w:rPr>
          <w:rFonts w:ascii="Arial" w:hAnsi="Arial" w:cs="Arial"/>
        </w:rPr>
        <w:t>.</w:t>
      </w:r>
    </w:p>
    <w:p w14:paraId="6BF81573" w14:textId="0BF3622B" w:rsidR="002A58E3" w:rsidRPr="00E45B81" w:rsidRDefault="009951C0" w:rsidP="00E45B81">
      <w:pPr>
        <w:spacing w:after="120" w:line="276" w:lineRule="auto"/>
        <w:rPr>
          <w:rFonts w:ascii="Arial" w:hAnsi="Arial" w:cs="Arial"/>
        </w:rPr>
      </w:pPr>
      <w:r w:rsidRPr="00E45B81">
        <w:rPr>
          <w:rFonts w:ascii="Arial" w:hAnsi="Arial" w:cs="Arial"/>
        </w:rPr>
        <w:t xml:space="preserve">Even if your school already has good health and safety management in place, </w:t>
      </w:r>
      <w:r w:rsidR="002A58E3" w:rsidRPr="00E45B81">
        <w:rPr>
          <w:rFonts w:ascii="Arial" w:hAnsi="Arial" w:cs="Arial"/>
        </w:rPr>
        <w:t xml:space="preserve">with the changes to the vaccine mandate and My Vaccine Pass, </w:t>
      </w:r>
      <w:r w:rsidRPr="00E45B81">
        <w:rPr>
          <w:rFonts w:ascii="Arial" w:hAnsi="Arial" w:cs="Arial"/>
        </w:rPr>
        <w:t xml:space="preserve">it is recommended that you review it and ensure that it reinforces an active culture among all those at the school, including </w:t>
      </w:r>
      <w:r w:rsidR="00991824" w:rsidRPr="00E45B81">
        <w:rPr>
          <w:rFonts w:ascii="Arial" w:hAnsi="Arial" w:cs="Arial"/>
        </w:rPr>
        <w:t>ākonga</w:t>
      </w:r>
      <w:r w:rsidRPr="00E45B81">
        <w:rPr>
          <w:rFonts w:ascii="Arial" w:hAnsi="Arial" w:cs="Arial"/>
        </w:rPr>
        <w:t>.</w:t>
      </w:r>
    </w:p>
    <w:p w14:paraId="1309D14F" w14:textId="4D3FF687" w:rsidR="00D953AB" w:rsidRDefault="00D953AB" w:rsidP="00E45B81">
      <w:pPr>
        <w:spacing w:after="120" w:line="276" w:lineRule="auto"/>
        <w:rPr>
          <w:rFonts w:ascii="Arial" w:hAnsi="Arial" w:cs="Arial"/>
        </w:rPr>
      </w:pPr>
      <w:r w:rsidRPr="00E45B81">
        <w:rPr>
          <w:rFonts w:ascii="Arial" w:hAnsi="Arial" w:cs="Arial"/>
        </w:rPr>
        <w:t>A formal risk assessment enables the board to understand what the significant hazards in their school are. More importantly, it helps the board to focus on the significant risks, rather than using their resources trying to manage every risk.</w:t>
      </w:r>
    </w:p>
    <w:p w14:paraId="6432A6DF" w14:textId="77777777" w:rsidR="00DC2C86" w:rsidRPr="00E45B81" w:rsidRDefault="00DC2C86" w:rsidP="00E45B81">
      <w:pPr>
        <w:spacing w:after="120" w:line="276" w:lineRule="auto"/>
        <w:rPr>
          <w:rFonts w:ascii="Arial" w:hAnsi="Arial" w:cs="Arial"/>
          <w:b/>
          <w:bCs/>
          <w:sz w:val="32"/>
          <w:szCs w:val="32"/>
        </w:rPr>
      </w:pPr>
      <w:r w:rsidRPr="00E45B81">
        <w:rPr>
          <w:rFonts w:ascii="Arial" w:hAnsi="Arial" w:cs="Arial"/>
          <w:b/>
          <w:bCs/>
          <w:sz w:val="32"/>
          <w:szCs w:val="32"/>
        </w:rPr>
        <w:t>Managing risks</w:t>
      </w:r>
    </w:p>
    <w:p w14:paraId="48DEEC9D" w14:textId="06E3975E" w:rsidR="00E4637C" w:rsidRPr="00E45B81" w:rsidRDefault="00E4637C" w:rsidP="00E45B81">
      <w:pPr>
        <w:spacing w:after="120" w:line="276" w:lineRule="auto"/>
        <w:rPr>
          <w:rFonts w:ascii="Arial" w:hAnsi="Arial" w:cs="Arial"/>
        </w:rPr>
      </w:pPr>
      <w:r w:rsidRPr="00E45B81">
        <w:rPr>
          <w:rFonts w:ascii="Arial" w:hAnsi="Arial" w:cs="Arial"/>
        </w:rPr>
        <w:t xml:space="preserve">Risks must be managed by taking action to eliminate them, and if that is not reasonably practicable, minimising them. Eliminating a hazard will also eliminate any risks associated with that hazard. </w:t>
      </w:r>
    </w:p>
    <w:p w14:paraId="2B71B144" w14:textId="21981E32"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Hazard = a situation or thing with the potential to cause death, </w:t>
      </w:r>
      <w:proofErr w:type="gramStart"/>
      <w:r w:rsidRPr="00E45B81">
        <w:rPr>
          <w:rFonts w:ascii="Arial" w:hAnsi="Arial" w:cs="Arial"/>
          <w:sz w:val="22"/>
          <w:szCs w:val="22"/>
        </w:rPr>
        <w:t>injury</w:t>
      </w:r>
      <w:proofErr w:type="gramEnd"/>
      <w:r w:rsidRPr="00E45B81">
        <w:rPr>
          <w:rFonts w:ascii="Arial" w:hAnsi="Arial" w:cs="Arial"/>
          <w:sz w:val="22"/>
          <w:szCs w:val="22"/>
        </w:rPr>
        <w:t xml:space="preserve"> or illness </w:t>
      </w:r>
    </w:p>
    <w:p w14:paraId="134D8B3D" w14:textId="63CB1F5B"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Risk = the likelihood that death, </w:t>
      </w:r>
      <w:proofErr w:type="gramStart"/>
      <w:r w:rsidRPr="00E45B81">
        <w:rPr>
          <w:rFonts w:ascii="Arial" w:hAnsi="Arial" w:cs="Arial"/>
          <w:sz w:val="22"/>
          <w:szCs w:val="22"/>
        </w:rPr>
        <w:t>injury</w:t>
      </w:r>
      <w:proofErr w:type="gramEnd"/>
      <w:r w:rsidRPr="00E45B81">
        <w:rPr>
          <w:rFonts w:ascii="Arial" w:hAnsi="Arial" w:cs="Arial"/>
          <w:sz w:val="22"/>
          <w:szCs w:val="22"/>
        </w:rPr>
        <w:t xml:space="preserve"> or illness might occur when exposed to a hazard</w:t>
      </w:r>
    </w:p>
    <w:p w14:paraId="52939E99" w14:textId="77777777" w:rsidR="008C6526" w:rsidRDefault="00E4637C" w:rsidP="00E45B81">
      <w:pPr>
        <w:spacing w:after="120" w:line="276" w:lineRule="auto"/>
        <w:rPr>
          <w:rFonts w:ascii="Arial" w:hAnsi="Arial" w:cs="Arial"/>
        </w:rPr>
      </w:pPr>
      <w:r w:rsidRPr="00E45B81">
        <w:rPr>
          <w:rFonts w:ascii="Arial" w:hAnsi="Arial" w:cs="Arial"/>
        </w:rPr>
        <w:t xml:space="preserve">Risk assessment involves considering the </w:t>
      </w:r>
      <w:r w:rsidRPr="00E45B81">
        <w:rPr>
          <w:rFonts w:ascii="Arial" w:hAnsi="Arial" w:cs="Arial"/>
          <w:b/>
          <w:bCs/>
        </w:rPr>
        <w:t>severity of consequences</w:t>
      </w:r>
      <w:r w:rsidRPr="00E45B81">
        <w:rPr>
          <w:rFonts w:ascii="Arial" w:hAnsi="Arial" w:cs="Arial"/>
        </w:rPr>
        <w:t xml:space="preserve"> if a person is exposed to a hazard, combined with the </w:t>
      </w:r>
      <w:r w:rsidRPr="00E45B81">
        <w:rPr>
          <w:rFonts w:ascii="Arial" w:hAnsi="Arial" w:cs="Arial"/>
          <w:b/>
          <w:bCs/>
        </w:rPr>
        <w:t xml:space="preserve">likelihood </w:t>
      </w:r>
      <w:r w:rsidRPr="00E45B81">
        <w:rPr>
          <w:rFonts w:ascii="Arial" w:hAnsi="Arial" w:cs="Arial"/>
        </w:rPr>
        <w:t>of it happening. The level of risk will increase as the likelihood of injury</w:t>
      </w:r>
      <w:r w:rsidR="00086DDD" w:rsidRPr="00E45B81">
        <w:rPr>
          <w:rFonts w:ascii="Arial" w:hAnsi="Arial" w:cs="Arial"/>
        </w:rPr>
        <w:t xml:space="preserve">/illness, </w:t>
      </w:r>
      <w:r w:rsidRPr="00E45B81">
        <w:rPr>
          <w:rFonts w:ascii="Arial" w:hAnsi="Arial" w:cs="Arial"/>
        </w:rPr>
        <w:t>or it</w:t>
      </w:r>
      <w:r w:rsidR="00086DDD" w:rsidRPr="00E45B81">
        <w:rPr>
          <w:rFonts w:ascii="Arial" w:hAnsi="Arial" w:cs="Arial"/>
        </w:rPr>
        <w:t>’</w:t>
      </w:r>
      <w:r w:rsidRPr="00E45B81">
        <w:rPr>
          <w:rFonts w:ascii="Arial" w:hAnsi="Arial" w:cs="Arial"/>
        </w:rPr>
        <w:t>s severity</w:t>
      </w:r>
      <w:r w:rsidR="00086DDD" w:rsidRPr="00E45B81">
        <w:rPr>
          <w:rFonts w:ascii="Arial" w:hAnsi="Arial" w:cs="Arial"/>
        </w:rPr>
        <w:t>,</w:t>
      </w:r>
      <w:r w:rsidRPr="00E45B81">
        <w:rPr>
          <w:rFonts w:ascii="Arial" w:hAnsi="Arial" w:cs="Arial"/>
        </w:rPr>
        <w:t xml:space="preserve"> increases. </w:t>
      </w:r>
    </w:p>
    <w:p w14:paraId="62BB2EDA" w14:textId="2F8669BF" w:rsidR="00E4637C" w:rsidRPr="00E45B81" w:rsidRDefault="00E4637C" w:rsidP="00E45B81">
      <w:pPr>
        <w:spacing w:after="120" w:line="276" w:lineRule="auto"/>
        <w:rPr>
          <w:rFonts w:ascii="Arial" w:hAnsi="Arial" w:cs="Arial"/>
        </w:rPr>
      </w:pPr>
      <w:r w:rsidRPr="00E45B81">
        <w:rPr>
          <w:rFonts w:ascii="Arial" w:hAnsi="Arial" w:cs="Arial"/>
        </w:rPr>
        <w:t>A risk assessment can help determine:</w:t>
      </w:r>
    </w:p>
    <w:p w14:paraId="42015ACE" w14:textId="027ED2EF"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how severe a risk </w:t>
      </w:r>
      <w:proofErr w:type="gramStart"/>
      <w:r w:rsidRPr="00E45B81">
        <w:rPr>
          <w:rFonts w:ascii="Arial" w:hAnsi="Arial" w:cs="Arial"/>
          <w:sz w:val="22"/>
          <w:szCs w:val="22"/>
        </w:rPr>
        <w:t>is</w:t>
      </w:r>
      <w:proofErr w:type="gramEnd"/>
    </w:p>
    <w:p w14:paraId="4905717E" w14:textId="3352F2FB"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 xml:space="preserve">whether existing control measures are effective </w:t>
      </w:r>
    </w:p>
    <w:p w14:paraId="70DFD4C0" w14:textId="2CBA74FF" w:rsidR="00E4637C" w:rsidRPr="00E45B81"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what action you should take to control the risk, and</w:t>
      </w:r>
    </w:p>
    <w:p w14:paraId="73D22B51" w14:textId="2C210645" w:rsidR="00B22727" w:rsidRDefault="00E4637C" w:rsidP="00E45B81">
      <w:pPr>
        <w:pStyle w:val="ListParagraph"/>
        <w:numPr>
          <w:ilvl w:val="0"/>
          <w:numId w:val="16"/>
        </w:numPr>
        <w:spacing w:after="120" w:line="276" w:lineRule="auto"/>
        <w:ind w:left="426"/>
        <w:rPr>
          <w:rFonts w:ascii="Arial" w:hAnsi="Arial" w:cs="Arial"/>
          <w:sz w:val="22"/>
          <w:szCs w:val="22"/>
        </w:rPr>
      </w:pPr>
      <w:r w:rsidRPr="00E45B81">
        <w:rPr>
          <w:rFonts w:ascii="Arial" w:hAnsi="Arial" w:cs="Arial"/>
          <w:sz w:val="22"/>
          <w:szCs w:val="22"/>
        </w:rPr>
        <w:t>how urgently the action needs to be taken</w:t>
      </w:r>
    </w:p>
    <w:p w14:paraId="41335692" w14:textId="1B3DC7A7" w:rsidR="00B70548" w:rsidRPr="003931D1" w:rsidRDefault="00D14799" w:rsidP="00E45B81">
      <w:pPr>
        <w:spacing w:after="120" w:line="276" w:lineRule="auto"/>
        <w:rPr>
          <w:rFonts w:ascii="Arial" w:hAnsi="Arial" w:cs="Arial"/>
          <w:b/>
          <w:bCs/>
          <w:sz w:val="32"/>
          <w:szCs w:val="32"/>
        </w:rPr>
      </w:pPr>
      <w:r w:rsidRPr="003931D1">
        <w:rPr>
          <w:rFonts w:ascii="Arial" w:hAnsi="Arial" w:cs="Arial"/>
          <w:b/>
          <w:bCs/>
          <w:sz w:val="32"/>
          <w:szCs w:val="32"/>
        </w:rPr>
        <w:lastRenderedPageBreak/>
        <w:t xml:space="preserve">Assessing </w:t>
      </w:r>
      <w:r w:rsidR="00E45B81" w:rsidRPr="003931D1">
        <w:rPr>
          <w:rFonts w:ascii="Arial" w:hAnsi="Arial" w:cs="Arial"/>
          <w:b/>
          <w:bCs/>
          <w:sz w:val="32"/>
          <w:szCs w:val="32"/>
        </w:rPr>
        <w:t>r</w:t>
      </w:r>
      <w:r w:rsidRPr="003931D1">
        <w:rPr>
          <w:rFonts w:ascii="Arial" w:hAnsi="Arial" w:cs="Arial"/>
          <w:b/>
          <w:bCs/>
          <w:sz w:val="32"/>
          <w:szCs w:val="32"/>
        </w:rPr>
        <w:t>isks</w:t>
      </w:r>
    </w:p>
    <w:p w14:paraId="0A5989E7" w14:textId="696DC7E8" w:rsidR="00B207B2" w:rsidRPr="00E45B81" w:rsidRDefault="00B207B2" w:rsidP="00E45B81">
      <w:pPr>
        <w:spacing w:after="120" w:line="276" w:lineRule="auto"/>
        <w:rPr>
          <w:rFonts w:ascii="Arial" w:hAnsi="Arial" w:cs="Arial"/>
        </w:rPr>
      </w:pPr>
      <w:r w:rsidRPr="00E45B81">
        <w:rPr>
          <w:rFonts w:ascii="Arial" w:hAnsi="Arial" w:cs="Arial"/>
        </w:rPr>
        <w:t xml:space="preserve">The information below can help you to assess the </w:t>
      </w:r>
      <w:r w:rsidRPr="00E45B81">
        <w:rPr>
          <w:rFonts w:ascii="Arial" w:hAnsi="Arial" w:cs="Arial"/>
          <w:b/>
          <w:bCs/>
        </w:rPr>
        <w:t>severity</w:t>
      </w:r>
      <w:r w:rsidRPr="00E45B81">
        <w:rPr>
          <w:rFonts w:ascii="Arial" w:hAnsi="Arial" w:cs="Arial"/>
        </w:rPr>
        <w:t xml:space="preserve"> of the consequences and the </w:t>
      </w:r>
      <w:r w:rsidRPr="00E45B81">
        <w:rPr>
          <w:rFonts w:ascii="Arial" w:hAnsi="Arial" w:cs="Arial"/>
          <w:b/>
          <w:bCs/>
        </w:rPr>
        <w:t>likelihood</w:t>
      </w:r>
      <w:r w:rsidRPr="00E45B81">
        <w:rPr>
          <w:rFonts w:ascii="Arial" w:hAnsi="Arial" w:cs="Arial"/>
        </w:rPr>
        <w:t xml:space="preserve"> of injury or illness occurring, and then to assess the risk for each hazard.</w:t>
      </w:r>
    </w:p>
    <w:p w14:paraId="1FF5EDC6" w14:textId="4445849E" w:rsidR="00B207B2" w:rsidRPr="00E45B81" w:rsidRDefault="00B207B2" w:rsidP="00E45B81">
      <w:pPr>
        <w:spacing w:after="120" w:line="276" w:lineRule="auto"/>
        <w:rPr>
          <w:rFonts w:ascii="Arial" w:hAnsi="Arial" w:cs="Arial"/>
        </w:rPr>
      </w:pPr>
      <w:r w:rsidRPr="00E45B81">
        <w:rPr>
          <w:rFonts w:ascii="Arial" w:hAnsi="Arial" w:cs="Arial"/>
          <w:noProof/>
        </w:rPr>
        <w:drawing>
          <wp:anchor distT="0" distB="0" distL="114300" distR="114300" simplePos="0" relativeHeight="251662336" behindDoc="1" locked="0" layoutInCell="1" allowOverlap="1" wp14:anchorId="6BF1FB15" wp14:editId="5F0BC00C">
            <wp:simplePos x="0" y="0"/>
            <wp:positionH relativeFrom="margin">
              <wp:align>center</wp:align>
            </wp:positionH>
            <wp:positionV relativeFrom="paragraph">
              <wp:posOffset>619949</wp:posOffset>
            </wp:positionV>
            <wp:extent cx="6253480" cy="6929120"/>
            <wp:effectExtent l="0" t="0" r="0" b="5080"/>
            <wp:wrapTight wrapText="bothSides">
              <wp:wrapPolygon edited="0">
                <wp:start x="0" y="0"/>
                <wp:lineTo x="0" y="21556"/>
                <wp:lineTo x="21517" y="21556"/>
                <wp:lineTo x="21517" y="0"/>
                <wp:lineTo x="0" y="0"/>
              </wp:wrapPolygon>
            </wp:wrapTight>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253480" cy="6929120"/>
                    </a:xfrm>
                    <a:prstGeom prst="rect">
                      <a:avLst/>
                    </a:prstGeom>
                  </pic:spPr>
                </pic:pic>
              </a:graphicData>
            </a:graphic>
            <wp14:sizeRelH relativeFrom="margin">
              <wp14:pctWidth>0</wp14:pctWidth>
            </wp14:sizeRelH>
            <wp14:sizeRelV relativeFrom="margin">
              <wp14:pctHeight>0</wp14:pctHeight>
            </wp14:sizeRelV>
          </wp:anchor>
        </w:drawing>
      </w:r>
      <w:r w:rsidR="000417BA" w:rsidRPr="00E45B81">
        <w:rPr>
          <w:rFonts w:ascii="Arial" w:hAnsi="Arial" w:cs="Arial"/>
        </w:rPr>
        <w:t>NB t</w:t>
      </w:r>
      <w:r w:rsidRPr="00E45B81">
        <w:rPr>
          <w:rFonts w:ascii="Arial" w:hAnsi="Arial" w:cs="Arial"/>
        </w:rPr>
        <w:t xml:space="preserve">his content is copied directly as an image from the </w:t>
      </w:r>
      <w:hyperlink r:id="rId11" w:history="1">
        <w:r w:rsidRPr="00E45B81">
          <w:rPr>
            <w:rStyle w:val="Hyperlink"/>
            <w:rFonts w:ascii="Arial" w:hAnsi="Arial" w:cs="Arial"/>
            <w:noProof/>
          </w:rPr>
          <w:t>Health and Safety at Work Act 2015 practical guide</w:t>
        </w:r>
      </w:hyperlink>
      <w:r w:rsidRPr="00E45B81">
        <w:rPr>
          <w:rFonts w:ascii="Arial" w:hAnsi="Arial" w:cs="Arial"/>
        </w:rPr>
        <w:t xml:space="preserve"> (Tool 13 on page 57). Page 50 as noted below</w:t>
      </w:r>
      <w:r w:rsidR="000417BA" w:rsidRPr="00E45B81">
        <w:rPr>
          <w:rFonts w:ascii="Arial" w:hAnsi="Arial" w:cs="Arial"/>
        </w:rPr>
        <w:t xml:space="preserve">, </w:t>
      </w:r>
      <w:r w:rsidRPr="00E45B81">
        <w:rPr>
          <w:rFonts w:ascii="Arial" w:hAnsi="Arial" w:cs="Arial"/>
        </w:rPr>
        <w:t>refers t</w:t>
      </w:r>
      <w:r w:rsidR="000417BA" w:rsidRPr="00E45B81">
        <w:rPr>
          <w:rFonts w:ascii="Arial" w:hAnsi="Arial" w:cs="Arial"/>
        </w:rPr>
        <w:t xml:space="preserve">o </w:t>
      </w:r>
      <w:r w:rsidRPr="00E45B81">
        <w:rPr>
          <w:rFonts w:ascii="Arial" w:hAnsi="Arial" w:cs="Arial"/>
        </w:rPr>
        <w:t>the guidance document.</w:t>
      </w:r>
    </w:p>
    <w:p w14:paraId="6F3BCECE" w14:textId="5B01A564" w:rsidR="00E4637C" w:rsidRPr="00E45B81" w:rsidRDefault="007A5211" w:rsidP="00E45B81">
      <w:pPr>
        <w:spacing w:line="276" w:lineRule="auto"/>
        <w:rPr>
          <w:rFonts w:ascii="Arial" w:hAnsi="Arial" w:cs="Arial"/>
          <w:i/>
          <w:iCs/>
        </w:rPr>
        <w:sectPr w:rsidR="00E4637C" w:rsidRPr="00E45B81" w:rsidSect="003931D1">
          <w:footerReference w:type="default" r:id="rId12"/>
          <w:pgSz w:w="11906" w:h="16838"/>
          <w:pgMar w:top="1440" w:right="1440" w:bottom="1440" w:left="1440" w:header="708" w:footer="708" w:gutter="0"/>
          <w:cols w:space="708"/>
          <w:docGrid w:linePitch="360"/>
        </w:sectPr>
      </w:pPr>
      <w:r w:rsidRPr="00E45B81">
        <w:rPr>
          <w:rFonts w:ascii="Arial" w:hAnsi="Arial" w:cs="Arial"/>
          <w:i/>
          <w:iCs/>
        </w:rPr>
        <w:t xml:space="preserve">. </w:t>
      </w:r>
    </w:p>
    <w:p w14:paraId="65070AFA" w14:textId="0A44D166" w:rsidR="00E4637C" w:rsidRPr="00E45B81" w:rsidRDefault="007A5211" w:rsidP="00E45B81">
      <w:pPr>
        <w:spacing w:line="276" w:lineRule="auto"/>
        <w:rPr>
          <w:rFonts w:ascii="Arial" w:hAnsi="Arial" w:cs="Arial"/>
          <w:b/>
          <w:bCs/>
          <w:sz w:val="32"/>
          <w:szCs w:val="32"/>
        </w:rPr>
      </w:pPr>
      <w:r w:rsidRPr="00E45B81">
        <w:rPr>
          <w:rFonts w:ascii="Arial" w:hAnsi="Arial" w:cs="Arial"/>
          <w:b/>
          <w:bCs/>
          <w:sz w:val="32"/>
          <w:szCs w:val="32"/>
        </w:rPr>
        <w:lastRenderedPageBreak/>
        <w:t>R</w:t>
      </w:r>
      <w:r w:rsidR="00E85CB2" w:rsidRPr="00E45B81">
        <w:rPr>
          <w:rFonts w:ascii="Arial" w:hAnsi="Arial" w:cs="Arial"/>
          <w:b/>
          <w:bCs/>
          <w:sz w:val="32"/>
          <w:szCs w:val="32"/>
        </w:rPr>
        <w:t>is</w:t>
      </w:r>
      <w:r w:rsidR="00BE4D29" w:rsidRPr="00E45B81">
        <w:rPr>
          <w:rFonts w:ascii="Arial" w:hAnsi="Arial" w:cs="Arial"/>
          <w:b/>
          <w:bCs/>
          <w:sz w:val="32"/>
          <w:szCs w:val="32"/>
        </w:rPr>
        <w:t>k</w:t>
      </w:r>
      <w:r w:rsidR="00E85CB2" w:rsidRPr="00E45B81">
        <w:rPr>
          <w:rFonts w:ascii="Arial" w:hAnsi="Arial" w:cs="Arial"/>
          <w:b/>
          <w:bCs/>
          <w:sz w:val="32"/>
          <w:szCs w:val="32"/>
        </w:rPr>
        <w:t xml:space="preserve"> </w:t>
      </w:r>
      <w:r w:rsidR="00312D5C" w:rsidRPr="00E45B81">
        <w:rPr>
          <w:rFonts w:ascii="Arial" w:hAnsi="Arial" w:cs="Arial"/>
          <w:b/>
          <w:bCs/>
          <w:sz w:val="32"/>
          <w:szCs w:val="32"/>
        </w:rPr>
        <w:t>register</w:t>
      </w:r>
      <w:r w:rsidRPr="00E45B81">
        <w:rPr>
          <w:rFonts w:ascii="Arial" w:hAnsi="Arial" w:cs="Arial"/>
          <w:b/>
          <w:bCs/>
          <w:sz w:val="32"/>
          <w:szCs w:val="32"/>
        </w:rPr>
        <w:t xml:space="preserve"> template</w:t>
      </w:r>
    </w:p>
    <w:p w14:paraId="67BB711C" w14:textId="5D887C2F" w:rsidR="007F40C5" w:rsidRPr="00E45B81" w:rsidRDefault="0028486D" w:rsidP="00E45B81">
      <w:pPr>
        <w:spacing w:line="276" w:lineRule="auto"/>
        <w:rPr>
          <w:rFonts w:ascii="Arial" w:hAnsi="Arial" w:cs="Arial"/>
        </w:rPr>
      </w:pPr>
      <w:r w:rsidRPr="00E45B81">
        <w:rPr>
          <w:rFonts w:ascii="Arial" w:hAnsi="Arial" w:cs="Arial"/>
        </w:rPr>
        <w:t xml:space="preserve">Refer to the above information to determine Likelihood, Consequence and Risk Rating. </w:t>
      </w:r>
      <w:r w:rsidR="007F40C5" w:rsidRPr="00E45B81">
        <w:rPr>
          <w:rFonts w:ascii="Arial" w:hAnsi="Arial" w:cs="Arial"/>
        </w:rPr>
        <w:t>The content in</w:t>
      </w:r>
      <w:r w:rsidR="007F40C5" w:rsidRPr="00E45B81">
        <w:rPr>
          <w:rFonts w:ascii="Arial" w:hAnsi="Arial" w:cs="Arial"/>
          <w:color w:val="FF0000"/>
        </w:rPr>
        <w:t xml:space="preserve"> </w:t>
      </w:r>
      <w:r w:rsidR="007F40C5" w:rsidRPr="00E45B81">
        <w:rPr>
          <w:rFonts w:ascii="Arial" w:hAnsi="Arial" w:cs="Arial"/>
          <w:i/>
          <w:iCs/>
          <w:color w:val="FF0000"/>
        </w:rPr>
        <w:t>Red</w:t>
      </w:r>
      <w:r w:rsidR="00530D0A" w:rsidRPr="00E45B81">
        <w:rPr>
          <w:rFonts w:ascii="Arial" w:hAnsi="Arial" w:cs="Arial"/>
        </w:rPr>
        <w:t xml:space="preserve"> below</w:t>
      </w:r>
      <w:r w:rsidR="007F40C5" w:rsidRPr="00E45B81">
        <w:rPr>
          <w:rFonts w:ascii="Arial" w:hAnsi="Arial" w:cs="Arial"/>
          <w:color w:val="FF0000"/>
        </w:rPr>
        <w:t xml:space="preserve"> </w:t>
      </w:r>
      <w:r w:rsidR="007F40C5" w:rsidRPr="00E45B81">
        <w:rPr>
          <w:rFonts w:ascii="Arial" w:hAnsi="Arial" w:cs="Arial"/>
        </w:rPr>
        <w:t xml:space="preserve">will not </w:t>
      </w:r>
      <w:r w:rsidR="00C11DCA" w:rsidRPr="00E45B81">
        <w:rPr>
          <w:rFonts w:ascii="Arial" w:hAnsi="Arial" w:cs="Arial"/>
        </w:rPr>
        <w:t xml:space="preserve">necessarily </w:t>
      </w:r>
      <w:r w:rsidR="007F40C5" w:rsidRPr="00E45B81">
        <w:rPr>
          <w:rFonts w:ascii="Arial" w:hAnsi="Arial" w:cs="Arial"/>
        </w:rPr>
        <w:t xml:space="preserve">reflect your own risk setting. </w:t>
      </w:r>
      <w:r w:rsidR="007F40C5" w:rsidRPr="00E45B81">
        <w:rPr>
          <w:rFonts w:ascii="Arial" w:hAnsi="Arial" w:cs="Arial"/>
          <w:b/>
          <w:bCs/>
        </w:rPr>
        <w:t>It is an example only.</w:t>
      </w:r>
    </w:p>
    <w:tbl>
      <w:tblPr>
        <w:tblStyle w:val="GridTable1Light-Accent2"/>
        <w:tblW w:w="5000" w:type="pct"/>
        <w:tblLook w:val="04A0" w:firstRow="1" w:lastRow="0" w:firstColumn="1" w:lastColumn="0" w:noHBand="0" w:noVBand="1"/>
      </w:tblPr>
      <w:tblGrid>
        <w:gridCol w:w="2052"/>
        <w:gridCol w:w="2362"/>
        <w:gridCol w:w="1659"/>
        <w:gridCol w:w="1321"/>
        <w:gridCol w:w="999"/>
        <w:gridCol w:w="1256"/>
        <w:gridCol w:w="9024"/>
        <w:gridCol w:w="1760"/>
        <w:gridCol w:w="1097"/>
      </w:tblGrid>
      <w:tr w:rsidR="003931D1" w:rsidRPr="003931D1" w14:paraId="5FEA53EA" w14:textId="76278776" w:rsidTr="000A04A3">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477" w:type="pct"/>
          </w:tcPr>
          <w:p w14:paraId="595FDFD7" w14:textId="30A9C032" w:rsidR="00C566DD" w:rsidRPr="003931D1" w:rsidRDefault="00C566DD" w:rsidP="00E45B81">
            <w:pPr>
              <w:spacing w:line="276" w:lineRule="auto"/>
              <w:rPr>
                <w:rFonts w:ascii="Arial" w:hAnsi="Arial" w:cs="Arial"/>
              </w:rPr>
            </w:pPr>
            <w:r w:rsidRPr="003931D1">
              <w:rPr>
                <w:rFonts w:ascii="Arial" w:hAnsi="Arial" w:cs="Arial"/>
              </w:rPr>
              <w:t>Risk description</w:t>
            </w:r>
          </w:p>
        </w:tc>
        <w:tc>
          <w:tcPr>
            <w:tcW w:w="549" w:type="pct"/>
          </w:tcPr>
          <w:p w14:paraId="2125438F" w14:textId="742D05C2"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Potential Harm</w:t>
            </w:r>
          </w:p>
        </w:tc>
        <w:tc>
          <w:tcPr>
            <w:tcW w:w="385" w:type="pct"/>
          </w:tcPr>
          <w:p w14:paraId="3C8C99A9" w14:textId="332C3F49"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Consequence</w:t>
            </w:r>
          </w:p>
        </w:tc>
        <w:tc>
          <w:tcPr>
            <w:tcW w:w="307" w:type="pct"/>
          </w:tcPr>
          <w:p w14:paraId="5E62C359" w14:textId="02110C3F"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Likelihood</w:t>
            </w:r>
          </w:p>
        </w:tc>
        <w:tc>
          <w:tcPr>
            <w:tcW w:w="232" w:type="pct"/>
          </w:tcPr>
          <w:p w14:paraId="024C9F14" w14:textId="5AF9AF11"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Risk rating</w:t>
            </w:r>
          </w:p>
        </w:tc>
        <w:tc>
          <w:tcPr>
            <w:tcW w:w="292" w:type="pct"/>
          </w:tcPr>
          <w:p w14:paraId="507F7478" w14:textId="25EE5449"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Eliminate, isolate or minimise</w:t>
            </w:r>
          </w:p>
        </w:tc>
        <w:tc>
          <w:tcPr>
            <w:tcW w:w="2096" w:type="pct"/>
          </w:tcPr>
          <w:p w14:paraId="44A3EDE5" w14:textId="5F662C3B"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Risk controls</w:t>
            </w:r>
          </w:p>
        </w:tc>
        <w:tc>
          <w:tcPr>
            <w:tcW w:w="409" w:type="pct"/>
          </w:tcPr>
          <w:p w14:paraId="78B972F3" w14:textId="02363D2C"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Training or information required</w:t>
            </w:r>
          </w:p>
        </w:tc>
        <w:tc>
          <w:tcPr>
            <w:tcW w:w="255" w:type="pct"/>
          </w:tcPr>
          <w:p w14:paraId="6584BCFD" w14:textId="75763E42" w:rsidR="00C566DD" w:rsidRPr="003931D1" w:rsidRDefault="00C566DD" w:rsidP="00E45B81">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Date checked</w:t>
            </w:r>
          </w:p>
        </w:tc>
      </w:tr>
      <w:tr w:rsidR="003931D1" w:rsidRPr="003931D1" w14:paraId="0EB11583" w14:textId="1525F9A5" w:rsidTr="000A04A3">
        <w:trPr>
          <w:trHeight w:val="439"/>
        </w:trPr>
        <w:tc>
          <w:tcPr>
            <w:cnfStyle w:val="001000000000" w:firstRow="0" w:lastRow="0" w:firstColumn="1" w:lastColumn="0" w:oddVBand="0" w:evenVBand="0" w:oddHBand="0" w:evenHBand="0" w:firstRowFirstColumn="0" w:firstRowLastColumn="0" w:lastRowFirstColumn="0" w:lastRowLastColumn="0"/>
            <w:tcW w:w="477" w:type="pct"/>
          </w:tcPr>
          <w:p w14:paraId="6CE2AFC5" w14:textId="4A9C0902" w:rsidR="00C566DD" w:rsidRPr="003931D1" w:rsidRDefault="00C566DD" w:rsidP="00E45B81">
            <w:pPr>
              <w:spacing w:line="276" w:lineRule="auto"/>
              <w:rPr>
                <w:rFonts w:ascii="Arial" w:hAnsi="Arial" w:cs="Arial"/>
              </w:rPr>
            </w:pPr>
            <w:r w:rsidRPr="003931D1">
              <w:rPr>
                <w:rFonts w:ascii="Arial" w:hAnsi="Arial" w:cs="Arial"/>
              </w:rPr>
              <w:t xml:space="preserve">Exposure to </w:t>
            </w:r>
            <w:r w:rsidR="00CD3C0F" w:rsidRPr="003931D1">
              <w:rPr>
                <w:rFonts w:ascii="Arial" w:hAnsi="Arial" w:cs="Arial"/>
              </w:rPr>
              <w:t xml:space="preserve">Omicron variant of </w:t>
            </w:r>
            <w:r w:rsidRPr="003931D1">
              <w:rPr>
                <w:rFonts w:ascii="Arial" w:hAnsi="Arial" w:cs="Arial"/>
              </w:rPr>
              <w:t>COVID-19</w:t>
            </w:r>
          </w:p>
        </w:tc>
        <w:tc>
          <w:tcPr>
            <w:tcW w:w="549" w:type="pct"/>
          </w:tcPr>
          <w:p w14:paraId="260F3167" w14:textId="4324334F" w:rsidR="007A5211" w:rsidRPr="003931D1" w:rsidRDefault="00CD3C0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For</w:t>
            </w:r>
            <w:r w:rsidR="00F87984" w:rsidRPr="003931D1">
              <w:rPr>
                <w:rFonts w:ascii="Arial" w:hAnsi="Arial" w:cs="Arial"/>
              </w:rPr>
              <w:t xml:space="preserve"> the majority of </w:t>
            </w:r>
            <w:proofErr w:type="gramStart"/>
            <w:r w:rsidR="00F87984" w:rsidRPr="003931D1">
              <w:rPr>
                <w:rFonts w:ascii="Arial" w:hAnsi="Arial" w:cs="Arial"/>
              </w:rPr>
              <w:t>people</w:t>
            </w:r>
            <w:proofErr w:type="gramEnd"/>
            <w:r w:rsidRPr="003931D1">
              <w:rPr>
                <w:rFonts w:ascii="Arial" w:hAnsi="Arial" w:cs="Arial"/>
              </w:rPr>
              <w:t xml:space="preserve"> </w:t>
            </w:r>
            <w:r w:rsidR="00D13FC5" w:rsidRPr="003931D1">
              <w:rPr>
                <w:rFonts w:ascii="Arial" w:hAnsi="Arial" w:cs="Arial"/>
              </w:rPr>
              <w:t xml:space="preserve">it </w:t>
            </w:r>
            <w:r w:rsidRPr="003931D1">
              <w:rPr>
                <w:rFonts w:ascii="Arial" w:hAnsi="Arial" w:cs="Arial"/>
              </w:rPr>
              <w:t>will be a mild to moderate illness</w:t>
            </w:r>
            <w:r w:rsidR="00D13FC5" w:rsidRPr="003931D1">
              <w:rPr>
                <w:rFonts w:ascii="Arial" w:hAnsi="Arial" w:cs="Arial"/>
              </w:rPr>
              <w:t xml:space="preserve"> that can be managed at home</w:t>
            </w:r>
            <w:r w:rsidR="007A5211" w:rsidRPr="003931D1">
              <w:rPr>
                <w:rFonts w:ascii="Arial" w:hAnsi="Arial" w:cs="Arial"/>
              </w:rPr>
              <w:t>. Commonly, children have mild or no symptoms of COVID-19 with a short duration of illness.</w:t>
            </w:r>
          </w:p>
          <w:p w14:paraId="0D20B2D0"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The incidence of severe or fatal disease in children is significantly lower than in adults.</w:t>
            </w:r>
          </w:p>
          <w:p w14:paraId="3B2B8D74"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4279A480" w14:textId="77234F50" w:rsidR="007A521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20A69DAF" w14:textId="77777777" w:rsidR="00017508" w:rsidRPr="003931D1" w:rsidRDefault="00017508"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p w14:paraId="75021A27" w14:textId="2D81B473" w:rsidR="00201FAA" w:rsidRPr="003931D1" w:rsidRDefault="007A5211" w:rsidP="003931D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A</w:t>
            </w:r>
            <w:r w:rsidR="005C69E7" w:rsidRPr="003931D1">
              <w:rPr>
                <w:rFonts w:ascii="Arial" w:hAnsi="Arial" w:cs="Arial"/>
              </w:rPr>
              <w:t xml:space="preserve"> very small proportion </w:t>
            </w:r>
            <w:r w:rsidR="004E227A" w:rsidRPr="003931D1">
              <w:rPr>
                <w:rFonts w:ascii="Arial" w:hAnsi="Arial" w:cs="Arial"/>
              </w:rPr>
              <w:t xml:space="preserve">of the population are </w:t>
            </w:r>
            <w:r w:rsidR="005C69E7" w:rsidRPr="003931D1">
              <w:rPr>
                <w:rFonts w:ascii="Arial" w:hAnsi="Arial" w:cs="Arial"/>
              </w:rPr>
              <w:t xml:space="preserve">at risk of hospitalisation and </w:t>
            </w:r>
            <w:r w:rsidR="003638B6" w:rsidRPr="003931D1">
              <w:rPr>
                <w:rFonts w:ascii="Arial" w:hAnsi="Arial" w:cs="Arial"/>
              </w:rPr>
              <w:t xml:space="preserve">for a very small proportion </w:t>
            </w:r>
            <w:r w:rsidRPr="003931D1">
              <w:rPr>
                <w:rFonts w:ascii="Arial" w:hAnsi="Arial" w:cs="Arial"/>
              </w:rPr>
              <w:t xml:space="preserve">COVID-19 </w:t>
            </w:r>
            <w:r w:rsidR="003638B6" w:rsidRPr="003931D1">
              <w:rPr>
                <w:rFonts w:ascii="Arial" w:hAnsi="Arial" w:cs="Arial"/>
              </w:rPr>
              <w:t>can lead to death.</w:t>
            </w:r>
          </w:p>
        </w:tc>
        <w:tc>
          <w:tcPr>
            <w:tcW w:w="385" w:type="pct"/>
          </w:tcPr>
          <w:p w14:paraId="120171C7" w14:textId="1AAD9345"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Minor to moderate </w:t>
            </w:r>
            <w:r w:rsidR="00E45B81" w:rsidRPr="003931D1">
              <w:rPr>
                <w:rFonts w:ascii="Arial" w:hAnsi="Arial" w:cs="Arial"/>
                <w:i/>
                <w:iCs/>
                <w:color w:val="FF0000"/>
              </w:rPr>
              <w:t>–</w:t>
            </w:r>
            <w:r w:rsidRPr="003931D1">
              <w:rPr>
                <w:rFonts w:ascii="Arial" w:hAnsi="Arial" w:cs="Arial"/>
                <w:i/>
                <w:iCs/>
                <w:color w:val="FF0000"/>
              </w:rPr>
              <w:t xml:space="preserve"> for majority</w:t>
            </w:r>
          </w:p>
          <w:p w14:paraId="3F25901B"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0FE1F86"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B6D942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596A438"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281E26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A517A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66832E2"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6447A5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48FB2D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F0641B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A0A818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A80077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03582E9" w14:textId="6AD6295C"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FD9D8B"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B15F22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31B6A36" w14:textId="679EE4B6" w:rsidR="00C566DD" w:rsidRPr="003931D1" w:rsidRDefault="00085F8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Major to critical</w:t>
            </w:r>
            <w:r w:rsidR="000129AD" w:rsidRPr="003931D1">
              <w:rPr>
                <w:rFonts w:ascii="Arial" w:hAnsi="Arial" w:cs="Arial"/>
                <w:i/>
                <w:iCs/>
                <w:color w:val="FF0000"/>
              </w:rPr>
              <w:t xml:space="preserve"> </w:t>
            </w:r>
            <w:r w:rsidR="00E45B81" w:rsidRPr="003931D1">
              <w:rPr>
                <w:rFonts w:ascii="Arial" w:hAnsi="Arial" w:cs="Arial"/>
                <w:i/>
                <w:iCs/>
                <w:color w:val="FF0000"/>
              </w:rPr>
              <w:t>–</w:t>
            </w:r>
            <w:r w:rsidRPr="003931D1">
              <w:rPr>
                <w:rFonts w:ascii="Arial" w:hAnsi="Arial" w:cs="Arial"/>
                <w:i/>
                <w:iCs/>
                <w:color w:val="FF0000"/>
              </w:rPr>
              <w:t xml:space="preserve"> </w:t>
            </w:r>
            <w:r w:rsidR="000129AD" w:rsidRPr="003931D1">
              <w:rPr>
                <w:rFonts w:ascii="Arial" w:hAnsi="Arial" w:cs="Arial"/>
                <w:i/>
                <w:iCs/>
                <w:color w:val="FF0000"/>
              </w:rPr>
              <w:t xml:space="preserve">for </w:t>
            </w:r>
            <w:r w:rsidR="0095039F" w:rsidRPr="003931D1">
              <w:rPr>
                <w:rFonts w:ascii="Arial" w:hAnsi="Arial" w:cs="Arial"/>
                <w:i/>
                <w:iCs/>
                <w:color w:val="FF0000"/>
              </w:rPr>
              <w:t>those</w:t>
            </w:r>
            <w:r w:rsidR="000129AD" w:rsidRPr="003931D1">
              <w:rPr>
                <w:rFonts w:ascii="Arial" w:hAnsi="Arial" w:cs="Arial"/>
                <w:i/>
                <w:iCs/>
                <w:color w:val="FF0000"/>
              </w:rPr>
              <w:t xml:space="preserve"> at </w:t>
            </w:r>
            <w:r w:rsidR="00CF4708" w:rsidRPr="003931D1">
              <w:rPr>
                <w:rFonts w:ascii="Arial" w:hAnsi="Arial" w:cs="Arial"/>
                <w:i/>
                <w:iCs/>
                <w:color w:val="FF0000"/>
              </w:rPr>
              <w:t xml:space="preserve">very high </w:t>
            </w:r>
            <w:r w:rsidR="000129AD" w:rsidRPr="003931D1">
              <w:rPr>
                <w:rFonts w:ascii="Arial" w:hAnsi="Arial" w:cs="Arial"/>
                <w:i/>
                <w:iCs/>
                <w:color w:val="FF0000"/>
              </w:rPr>
              <w:t>risk of severe illness</w:t>
            </w:r>
          </w:p>
          <w:p w14:paraId="70A7872D" w14:textId="5CF4B6F3" w:rsidR="002053EF" w:rsidRPr="003931D1" w:rsidRDefault="002053EF"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07" w:type="pct"/>
          </w:tcPr>
          <w:p w14:paraId="22662DC3" w14:textId="32E2CE84"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Likely</w:t>
            </w:r>
          </w:p>
          <w:p w14:paraId="3960487C"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62A9C9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1C97692"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80D8B71"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AD1A665"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A48EB9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B810D9E"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BE5AA1F"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65F2582"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5D4380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E42DA8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E63DED9"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254D01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154AEF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D9A4EF1" w14:textId="00919F5D"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D9B594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54837D5"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1BC0BB1" w14:textId="73D31E8F" w:rsidR="00C566DD"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 </w:t>
            </w:r>
            <w:r w:rsidR="0043259C" w:rsidRPr="003931D1">
              <w:rPr>
                <w:rFonts w:ascii="Arial" w:hAnsi="Arial" w:cs="Arial"/>
                <w:i/>
                <w:iCs/>
                <w:color w:val="FF0000"/>
              </w:rPr>
              <w:t>Rare</w:t>
            </w:r>
          </w:p>
          <w:p w14:paraId="67946999" w14:textId="7F4531F0" w:rsidR="00DD7151" w:rsidRPr="003931D1" w:rsidRDefault="00DD715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32" w:type="pct"/>
          </w:tcPr>
          <w:p w14:paraId="5ADF1B3D" w14:textId="79619560"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Medium </w:t>
            </w:r>
          </w:p>
          <w:p w14:paraId="6CE75301"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9A91B6"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9139D63" w14:textId="7AA4E2D5"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BA6897C"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207C3DD"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9E2EFB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46B0244"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C48789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3FBF64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96133F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FDE17F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7DEC193"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28AE4B9"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7DBDC9F"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AFCE7B" w14:textId="7BBDA062"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BECB02"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8EBEA4D"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12AD887" w14:textId="1490FAA3" w:rsidR="00A34ED9"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Medium - </w:t>
            </w:r>
            <w:r w:rsidR="000129AD" w:rsidRPr="003931D1">
              <w:rPr>
                <w:rFonts w:ascii="Arial" w:hAnsi="Arial" w:cs="Arial"/>
                <w:i/>
                <w:iCs/>
                <w:color w:val="FF0000"/>
              </w:rPr>
              <w:t>High</w:t>
            </w:r>
          </w:p>
          <w:p w14:paraId="30363598" w14:textId="6B4F816C" w:rsidR="00DD7151" w:rsidRPr="003931D1" w:rsidRDefault="00DD715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92" w:type="pct"/>
          </w:tcPr>
          <w:p w14:paraId="6E504889" w14:textId="12B7B25C"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Minimise </w:t>
            </w:r>
          </w:p>
          <w:p w14:paraId="07FA1378" w14:textId="1420C0B8"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5524DE9" w14:textId="4DE27D1D"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0FE69CA" w14:textId="0103DB45"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E2423FB"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201DE406" w14:textId="77777777" w:rsidR="005B5835" w:rsidRPr="003931D1" w:rsidRDefault="005B5835"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183731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7DC6EE0"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8EE7A3C"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51B1441"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9B537F4"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DBE75E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2CA4389"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D93B776"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F45743F" w14:textId="167EEBDD"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1E2B327D"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87C95D8"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CBF7EDD"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54ED6FF5" w14:textId="2E8D45E7"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Minimise</w:t>
            </w:r>
          </w:p>
          <w:p w14:paraId="2AB2E0C9" w14:textId="43F51FC7" w:rsidR="003D6A08" w:rsidRPr="003931D1" w:rsidRDefault="003D6A08"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096" w:type="pct"/>
          </w:tcPr>
          <w:p w14:paraId="21418589" w14:textId="7A6CD5CA" w:rsidR="00C96E5D" w:rsidRPr="003931D1" w:rsidRDefault="009F0B52"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3931D1">
              <w:rPr>
                <w:rFonts w:ascii="Arial" w:hAnsi="Arial" w:cs="Arial"/>
                <w:i/>
                <w:iCs/>
                <w:color w:val="FF0000"/>
                <w:lang w:eastAsia="en-NZ"/>
              </w:rPr>
              <w:t xml:space="preserve">See the </w:t>
            </w:r>
            <w:hyperlink r:id="rId13" w:anchor="risk-assessment-and-planning-for-covid-19" w:history="1">
              <w:r w:rsidRPr="003931D1">
                <w:rPr>
                  <w:rStyle w:val="Hyperlink"/>
                  <w:rFonts w:ascii="Arial" w:hAnsi="Arial" w:cs="Arial"/>
                  <w:i/>
                  <w:iCs/>
                  <w:lang w:eastAsia="en-NZ"/>
                </w:rPr>
                <w:t>Risk Assessment guidance</w:t>
              </w:r>
            </w:hyperlink>
            <w:r w:rsidRPr="003931D1">
              <w:rPr>
                <w:rFonts w:ascii="Arial" w:hAnsi="Arial" w:cs="Arial"/>
                <w:i/>
                <w:iCs/>
                <w:color w:val="FF0000"/>
                <w:lang w:eastAsia="en-NZ"/>
              </w:rPr>
              <w:t xml:space="preserve"> for</w:t>
            </w:r>
            <w:r w:rsidR="00AF0336" w:rsidRPr="003931D1">
              <w:rPr>
                <w:rFonts w:ascii="Arial" w:hAnsi="Arial" w:cs="Arial"/>
                <w:i/>
                <w:iCs/>
                <w:color w:val="FF0000"/>
                <w:lang w:eastAsia="en-NZ"/>
              </w:rPr>
              <w:t xml:space="preserve"> a</w:t>
            </w:r>
            <w:r w:rsidRPr="003931D1">
              <w:rPr>
                <w:rFonts w:ascii="Arial" w:hAnsi="Arial" w:cs="Arial"/>
                <w:i/>
                <w:iCs/>
                <w:color w:val="FF0000"/>
                <w:lang w:eastAsia="en-NZ"/>
              </w:rPr>
              <w:t xml:space="preserve"> list of controls </w:t>
            </w:r>
            <w:r w:rsidR="005C74D5" w:rsidRPr="003931D1">
              <w:rPr>
                <w:rFonts w:ascii="Arial" w:hAnsi="Arial" w:cs="Arial"/>
                <w:i/>
                <w:iCs/>
                <w:color w:val="FF0000"/>
                <w:lang w:eastAsia="en-NZ"/>
              </w:rPr>
              <w:t>that you can implement</w:t>
            </w:r>
            <w:r w:rsidRPr="003931D1">
              <w:rPr>
                <w:rFonts w:ascii="Arial" w:hAnsi="Arial" w:cs="Arial"/>
                <w:i/>
                <w:iCs/>
                <w:color w:val="FF0000"/>
                <w:lang w:eastAsia="en-NZ"/>
              </w:rPr>
              <w:t xml:space="preserve"> at the different framework settings. You </w:t>
            </w:r>
            <w:r w:rsidR="001B37DA" w:rsidRPr="003931D1">
              <w:rPr>
                <w:rFonts w:ascii="Arial" w:hAnsi="Arial" w:cs="Arial"/>
                <w:i/>
                <w:iCs/>
                <w:color w:val="FF0000"/>
                <w:lang w:eastAsia="en-NZ"/>
              </w:rPr>
              <w:t>may</w:t>
            </w:r>
            <w:r w:rsidRPr="003931D1">
              <w:rPr>
                <w:rFonts w:ascii="Arial" w:hAnsi="Arial" w:cs="Arial"/>
                <w:i/>
                <w:iCs/>
                <w:color w:val="FF0000"/>
                <w:lang w:eastAsia="en-NZ"/>
              </w:rPr>
              <w:t xml:space="preserve"> already have </w:t>
            </w:r>
            <w:r w:rsidR="005E6636" w:rsidRPr="003931D1">
              <w:rPr>
                <w:rFonts w:ascii="Arial" w:hAnsi="Arial" w:cs="Arial"/>
                <w:i/>
                <w:iCs/>
                <w:color w:val="FF0000"/>
                <w:lang w:eastAsia="en-NZ"/>
              </w:rPr>
              <w:t>many of</w:t>
            </w:r>
            <w:r w:rsidR="000C55AE" w:rsidRPr="003931D1">
              <w:rPr>
                <w:rFonts w:ascii="Arial" w:hAnsi="Arial" w:cs="Arial"/>
                <w:i/>
                <w:iCs/>
                <w:color w:val="FF0000"/>
                <w:lang w:eastAsia="en-NZ"/>
              </w:rPr>
              <w:t xml:space="preserve"> </w:t>
            </w:r>
            <w:r w:rsidRPr="003931D1">
              <w:rPr>
                <w:rFonts w:ascii="Arial" w:hAnsi="Arial" w:cs="Arial"/>
                <w:i/>
                <w:iCs/>
                <w:color w:val="FF0000"/>
                <w:lang w:eastAsia="en-NZ"/>
              </w:rPr>
              <w:t>these controls in place at Red</w:t>
            </w:r>
            <w:r w:rsidR="003D6A08" w:rsidRPr="003931D1">
              <w:rPr>
                <w:rFonts w:ascii="Arial" w:hAnsi="Arial" w:cs="Arial"/>
                <w:i/>
                <w:iCs/>
                <w:color w:val="FF0000"/>
                <w:lang w:eastAsia="en-NZ"/>
              </w:rPr>
              <w:t xml:space="preserve"> </w:t>
            </w:r>
            <w:r w:rsidR="003A503D" w:rsidRPr="003931D1">
              <w:rPr>
                <w:rFonts w:ascii="Arial" w:hAnsi="Arial" w:cs="Arial"/>
                <w:i/>
                <w:iCs/>
                <w:color w:val="FF0000"/>
                <w:lang w:eastAsia="en-NZ"/>
              </w:rPr>
              <w:t xml:space="preserve">under the </w:t>
            </w:r>
            <w:r w:rsidR="001F6612" w:rsidRPr="003931D1">
              <w:rPr>
                <w:rFonts w:ascii="Arial" w:hAnsi="Arial" w:cs="Arial"/>
                <w:i/>
                <w:iCs/>
                <w:color w:val="FF0000"/>
                <w:lang w:eastAsia="en-NZ"/>
              </w:rPr>
              <w:t>framework and</w:t>
            </w:r>
            <w:r w:rsidR="00AF0336" w:rsidRPr="003931D1">
              <w:rPr>
                <w:rFonts w:ascii="Arial" w:hAnsi="Arial" w:cs="Arial"/>
                <w:i/>
                <w:iCs/>
                <w:color w:val="FF0000"/>
                <w:lang w:eastAsia="en-NZ"/>
              </w:rPr>
              <w:t xml:space="preserve"> will have a highly vaccinated staff.</w:t>
            </w:r>
            <w:r w:rsidR="003931D1" w:rsidRPr="003931D1">
              <w:rPr>
                <w:rFonts w:ascii="Arial" w:hAnsi="Arial" w:cs="Arial"/>
                <w:i/>
                <w:iCs/>
                <w:color w:val="FF0000"/>
                <w:lang w:eastAsia="en-NZ"/>
              </w:rPr>
              <w:t xml:space="preserve"> </w:t>
            </w:r>
            <w:r w:rsidR="00C96E5D" w:rsidRPr="003931D1">
              <w:rPr>
                <w:rFonts w:ascii="Arial" w:hAnsi="Arial" w:cs="Arial"/>
                <w:i/>
                <w:iCs/>
                <w:color w:val="FF0000"/>
                <w:lang w:eastAsia="en-NZ"/>
              </w:rPr>
              <w:t xml:space="preserve">For </w:t>
            </w:r>
            <w:r w:rsidR="001F6612" w:rsidRPr="003931D1">
              <w:rPr>
                <w:rFonts w:ascii="Arial" w:hAnsi="Arial" w:cs="Arial"/>
                <w:i/>
                <w:iCs/>
                <w:color w:val="FF0000"/>
                <w:lang w:eastAsia="en-NZ"/>
              </w:rPr>
              <w:t>example,</w:t>
            </w:r>
            <w:r w:rsidR="00545A17" w:rsidRPr="003931D1">
              <w:rPr>
                <w:rFonts w:ascii="Arial" w:hAnsi="Arial" w:cs="Arial"/>
                <w:i/>
                <w:iCs/>
                <w:color w:val="FF0000"/>
                <w:lang w:eastAsia="en-NZ"/>
              </w:rPr>
              <w:t xml:space="preserve"> in a primary school setting</w:t>
            </w:r>
            <w:r w:rsidR="00C96E5D" w:rsidRPr="003931D1">
              <w:rPr>
                <w:rFonts w:ascii="Arial" w:hAnsi="Arial" w:cs="Arial"/>
                <w:i/>
                <w:iCs/>
                <w:color w:val="FF0000"/>
                <w:lang w:eastAsia="en-NZ"/>
              </w:rPr>
              <w:t>:</w:t>
            </w:r>
          </w:p>
          <w:p w14:paraId="4EA1A394" w14:textId="0E9B9A13" w:rsidR="00C96E5D" w:rsidRPr="003931D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Staying away if unwell</w:t>
            </w:r>
            <w:r w:rsidR="00754F8F" w:rsidRPr="003931D1">
              <w:rPr>
                <w:rFonts w:ascii="Arial" w:hAnsi="Arial" w:cs="Arial"/>
                <w:i/>
                <w:iCs/>
                <w:color w:val="FF0000"/>
                <w:sz w:val="22"/>
                <w:szCs w:val="22"/>
                <w:lang w:eastAsia="en-NZ"/>
              </w:rPr>
              <w:t xml:space="preserve"> and getting tested</w:t>
            </w:r>
          </w:p>
          <w:p w14:paraId="7E0B24D8" w14:textId="69891D13" w:rsidR="00091EB0" w:rsidRPr="003931D1" w:rsidRDefault="00091EB0"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Monitoring for symptoms and asking those unwell to go home</w:t>
            </w:r>
          </w:p>
          <w:p w14:paraId="7A9666D1" w14:textId="7A5C9C05" w:rsidR="00C96E5D" w:rsidRPr="003931D1" w:rsidRDefault="00604BF8"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 xml:space="preserve">Maintaining good ventilation in indoor </w:t>
            </w:r>
            <w:r w:rsidR="00C96E5D" w:rsidRPr="003931D1">
              <w:rPr>
                <w:rFonts w:ascii="Arial" w:hAnsi="Arial" w:cs="Arial"/>
                <w:i/>
                <w:iCs/>
                <w:color w:val="FF0000"/>
                <w:sz w:val="22"/>
                <w:szCs w:val="22"/>
                <w:lang w:eastAsia="en-NZ"/>
              </w:rPr>
              <w:t>spaces</w:t>
            </w:r>
          </w:p>
          <w:p w14:paraId="15987AF3" w14:textId="1B433856" w:rsidR="00C96E5D" w:rsidRPr="003931D1" w:rsidRDefault="00C96E5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Good hygiene and cleaning</w:t>
            </w:r>
          </w:p>
          <w:p w14:paraId="7CD4F4A2" w14:textId="17850E8A" w:rsidR="003F5D25" w:rsidRPr="003931D1" w:rsidRDefault="003F5D25"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 xml:space="preserve">Encouraging </w:t>
            </w:r>
            <w:r w:rsidR="001B37DA" w:rsidRPr="003931D1">
              <w:rPr>
                <w:rFonts w:ascii="Arial" w:hAnsi="Arial" w:cs="Arial"/>
                <w:i/>
                <w:iCs/>
                <w:color w:val="FF0000"/>
                <w:sz w:val="22"/>
                <w:szCs w:val="22"/>
                <w:lang w:eastAsia="en-NZ"/>
              </w:rPr>
              <w:t xml:space="preserve">and supporting </w:t>
            </w:r>
            <w:r w:rsidRPr="003931D1">
              <w:rPr>
                <w:rFonts w:ascii="Arial" w:hAnsi="Arial" w:cs="Arial"/>
                <w:i/>
                <w:iCs/>
                <w:color w:val="FF0000"/>
                <w:sz w:val="22"/>
                <w:szCs w:val="22"/>
                <w:lang w:eastAsia="en-NZ"/>
              </w:rPr>
              <w:t>all staff and eligible students to get vaccinated including booster doses</w:t>
            </w:r>
          </w:p>
          <w:p w14:paraId="4B97CABD" w14:textId="4B416BDC" w:rsidR="003F5D25" w:rsidRPr="003931D1" w:rsidRDefault="00545A17"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Grouping students to minimise spread across different classes</w:t>
            </w:r>
          </w:p>
          <w:p w14:paraId="27D3B901" w14:textId="2650231C" w:rsidR="00545A17" w:rsidRPr="003931D1" w:rsidRDefault="004029A8"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Masks required for</w:t>
            </w:r>
            <w:r w:rsidR="00545A17" w:rsidRPr="003931D1">
              <w:rPr>
                <w:rFonts w:ascii="Arial" w:hAnsi="Arial" w:cs="Arial"/>
                <w:i/>
                <w:iCs/>
                <w:color w:val="FF0000"/>
                <w:sz w:val="22"/>
                <w:szCs w:val="22"/>
                <w:lang w:eastAsia="en-NZ"/>
              </w:rPr>
              <w:t xml:space="preserve"> </w:t>
            </w:r>
            <w:r w:rsidRPr="003931D1">
              <w:rPr>
                <w:rFonts w:ascii="Arial" w:hAnsi="Arial" w:cs="Arial"/>
                <w:i/>
                <w:iCs/>
                <w:color w:val="FF0000"/>
                <w:sz w:val="22"/>
                <w:szCs w:val="22"/>
                <w:lang w:eastAsia="en-NZ"/>
              </w:rPr>
              <w:t xml:space="preserve">children, </w:t>
            </w:r>
            <w:proofErr w:type="gramStart"/>
            <w:r w:rsidRPr="003931D1">
              <w:rPr>
                <w:rFonts w:ascii="Arial" w:hAnsi="Arial" w:cs="Arial"/>
                <w:i/>
                <w:iCs/>
                <w:color w:val="FF0000"/>
                <w:sz w:val="22"/>
                <w:szCs w:val="22"/>
                <w:lang w:eastAsia="en-NZ"/>
              </w:rPr>
              <w:t>students</w:t>
            </w:r>
            <w:proofErr w:type="gramEnd"/>
            <w:r w:rsidRPr="003931D1">
              <w:rPr>
                <w:rFonts w:ascii="Arial" w:hAnsi="Arial" w:cs="Arial"/>
                <w:i/>
                <w:iCs/>
                <w:color w:val="FF0000"/>
                <w:sz w:val="22"/>
                <w:szCs w:val="22"/>
                <w:lang w:eastAsia="en-NZ"/>
              </w:rPr>
              <w:t xml:space="preserve"> and staff in </w:t>
            </w:r>
            <w:r w:rsidR="00545A17" w:rsidRPr="003931D1">
              <w:rPr>
                <w:rFonts w:ascii="Arial" w:hAnsi="Arial" w:cs="Arial"/>
                <w:i/>
                <w:iCs/>
                <w:color w:val="FF0000"/>
                <w:sz w:val="22"/>
                <w:szCs w:val="22"/>
                <w:lang w:eastAsia="en-NZ"/>
              </w:rPr>
              <w:t>years 4 and up</w:t>
            </w:r>
            <w:r w:rsidRPr="003931D1">
              <w:rPr>
                <w:rFonts w:ascii="Arial" w:hAnsi="Arial" w:cs="Arial"/>
                <w:i/>
                <w:iCs/>
                <w:color w:val="FF0000"/>
                <w:sz w:val="22"/>
                <w:szCs w:val="22"/>
                <w:lang w:eastAsia="en-NZ"/>
              </w:rPr>
              <w:t>,</w:t>
            </w:r>
            <w:r w:rsidR="000A26D0" w:rsidRPr="003931D1">
              <w:rPr>
                <w:rFonts w:ascii="Arial" w:hAnsi="Arial" w:cs="Arial"/>
                <w:i/>
                <w:iCs/>
                <w:color w:val="FF0000"/>
                <w:sz w:val="22"/>
                <w:szCs w:val="22"/>
                <w:lang w:eastAsia="en-NZ"/>
              </w:rPr>
              <w:t xml:space="preserve"> when indoors</w:t>
            </w:r>
            <w:r w:rsidRPr="003931D1">
              <w:rPr>
                <w:rFonts w:ascii="Arial" w:hAnsi="Arial" w:cs="Arial"/>
                <w:i/>
                <w:iCs/>
                <w:color w:val="FF0000"/>
                <w:sz w:val="22"/>
                <w:szCs w:val="22"/>
                <w:lang w:eastAsia="en-NZ"/>
              </w:rPr>
              <w:t xml:space="preserve"> (unless exempted)</w:t>
            </w:r>
          </w:p>
          <w:p w14:paraId="29E34D1C" w14:textId="2B7FF30A" w:rsidR="00FF1873" w:rsidRPr="003931D1" w:rsidRDefault="00FF1873"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 xml:space="preserve">Limiting onsite visitors to </w:t>
            </w:r>
            <w:r w:rsidR="0001489D" w:rsidRPr="003931D1">
              <w:rPr>
                <w:rFonts w:ascii="Arial" w:hAnsi="Arial" w:cs="Arial"/>
                <w:i/>
                <w:iCs/>
                <w:color w:val="FF0000"/>
                <w:sz w:val="22"/>
                <w:szCs w:val="22"/>
                <w:lang w:eastAsia="en-NZ"/>
              </w:rPr>
              <w:t>only those who are essential</w:t>
            </w:r>
          </w:p>
          <w:p w14:paraId="669B7E9A" w14:textId="6AD7342E" w:rsidR="0001489D" w:rsidRPr="003931D1" w:rsidRDefault="0001489D"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Limiting large gatherings</w:t>
            </w:r>
            <w:r w:rsidR="00D736ED" w:rsidRPr="003931D1">
              <w:rPr>
                <w:rFonts w:ascii="Arial" w:hAnsi="Arial" w:cs="Arial"/>
                <w:i/>
                <w:iCs/>
                <w:color w:val="FF0000"/>
                <w:sz w:val="22"/>
                <w:szCs w:val="22"/>
                <w:lang w:eastAsia="en-NZ"/>
              </w:rPr>
              <w:t xml:space="preserve"> </w:t>
            </w:r>
          </w:p>
          <w:p w14:paraId="6A7B40AD" w14:textId="77777777" w:rsidR="001F6612" w:rsidRPr="003931D1" w:rsidRDefault="00F27886" w:rsidP="00E45B81">
            <w:pPr>
              <w:pStyle w:val="ListParagraph"/>
              <w:numPr>
                <w:ilvl w:val="0"/>
                <w:numId w:val="9"/>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Holding higher-risk activities outdoors, where possible</w:t>
            </w:r>
          </w:p>
          <w:p w14:paraId="269D8DC7" w14:textId="77777777" w:rsidR="007A5211" w:rsidRPr="003931D1" w:rsidRDefault="007A5211"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p>
          <w:p w14:paraId="79DCB5A1" w14:textId="5972DD38" w:rsidR="00C831FC" w:rsidRPr="003931D1" w:rsidRDefault="00566AA6"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3931D1">
              <w:rPr>
                <w:rFonts w:ascii="Arial" w:hAnsi="Arial" w:cs="Arial"/>
                <w:i/>
                <w:iCs/>
                <w:color w:val="FF0000"/>
                <w:lang w:eastAsia="en-NZ"/>
              </w:rPr>
              <w:t>For c</w:t>
            </w:r>
            <w:r w:rsidR="00B05DA3" w:rsidRPr="003931D1">
              <w:rPr>
                <w:rFonts w:ascii="Arial" w:hAnsi="Arial" w:cs="Arial"/>
                <w:i/>
                <w:iCs/>
                <w:color w:val="FF0000"/>
                <w:lang w:eastAsia="en-NZ"/>
              </w:rPr>
              <w:t>hildren with multiple chronic conditions</w:t>
            </w:r>
            <w:r w:rsidR="008D26DE" w:rsidRPr="003931D1">
              <w:rPr>
                <w:rFonts w:ascii="Arial" w:hAnsi="Arial" w:cs="Arial"/>
                <w:i/>
                <w:iCs/>
                <w:color w:val="FF0000"/>
                <w:lang w:eastAsia="en-NZ"/>
              </w:rPr>
              <w:t xml:space="preserve"> and staff or children who</w:t>
            </w:r>
            <w:r w:rsidR="00984614" w:rsidRPr="003931D1">
              <w:rPr>
                <w:rFonts w:ascii="Arial" w:hAnsi="Arial" w:cs="Arial"/>
                <w:i/>
                <w:iCs/>
                <w:color w:val="FF0000"/>
                <w:lang w:eastAsia="en-NZ"/>
              </w:rPr>
              <w:t xml:space="preserve"> have an </w:t>
            </w:r>
            <w:hyperlink r:id="rId14" w:anchor="who-is-at-higher-risk-of-covid-19" w:history="1">
              <w:r w:rsidR="00984614" w:rsidRPr="003931D1">
                <w:rPr>
                  <w:rStyle w:val="Hyperlink"/>
                  <w:rFonts w:ascii="Arial" w:hAnsi="Arial" w:cs="Arial"/>
                  <w:i/>
                  <w:iCs/>
                  <w:lang w:eastAsia="en-NZ"/>
                </w:rPr>
                <w:t>underlying medical condition</w:t>
              </w:r>
            </w:hyperlink>
            <w:r w:rsidR="00984614" w:rsidRPr="003931D1">
              <w:rPr>
                <w:rFonts w:ascii="Arial" w:hAnsi="Arial" w:cs="Arial"/>
                <w:i/>
                <w:iCs/>
                <w:color w:val="FF0000"/>
                <w:lang w:eastAsia="en-NZ"/>
              </w:rPr>
              <w:t xml:space="preserve"> which puts them at higher risk</w:t>
            </w:r>
            <w:r w:rsidR="009F2835" w:rsidRPr="003931D1">
              <w:rPr>
                <w:rFonts w:ascii="Arial" w:hAnsi="Arial" w:cs="Arial"/>
                <w:i/>
                <w:iCs/>
                <w:color w:val="FF0000"/>
                <w:lang w:eastAsia="en-NZ"/>
              </w:rPr>
              <w:t xml:space="preserve"> from COVID-19</w:t>
            </w:r>
            <w:r w:rsidR="00984614" w:rsidRPr="003931D1">
              <w:rPr>
                <w:rFonts w:ascii="Arial" w:hAnsi="Arial" w:cs="Arial"/>
                <w:i/>
                <w:iCs/>
                <w:color w:val="FF0000"/>
                <w:lang w:eastAsia="en-NZ"/>
              </w:rPr>
              <w:t>, and</w:t>
            </w:r>
            <w:r w:rsidR="00004AC7" w:rsidRPr="003931D1">
              <w:rPr>
                <w:rFonts w:ascii="Arial" w:hAnsi="Arial" w:cs="Arial"/>
                <w:i/>
                <w:iCs/>
                <w:color w:val="FF0000"/>
                <w:lang w:eastAsia="en-NZ"/>
              </w:rPr>
              <w:t xml:space="preserve"> regardless of their own vaccination status</w:t>
            </w:r>
            <w:r w:rsidR="00C831FC" w:rsidRPr="003931D1">
              <w:rPr>
                <w:rFonts w:ascii="Arial" w:hAnsi="Arial" w:cs="Arial"/>
                <w:i/>
                <w:iCs/>
                <w:color w:val="FF0000"/>
                <w:lang w:eastAsia="en-NZ"/>
              </w:rPr>
              <w:t>:</w:t>
            </w:r>
          </w:p>
          <w:p w14:paraId="2973480F" w14:textId="70D35061" w:rsidR="00C831FC" w:rsidRPr="003931D1" w:rsidRDefault="00C831FC"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develop</w:t>
            </w:r>
            <w:r w:rsidR="009E2FD6" w:rsidRPr="003931D1">
              <w:rPr>
                <w:rFonts w:ascii="Arial" w:hAnsi="Arial" w:cs="Arial"/>
                <w:i/>
                <w:iCs/>
                <w:color w:val="FF0000"/>
                <w:sz w:val="22"/>
                <w:szCs w:val="22"/>
                <w:lang w:eastAsia="en-NZ"/>
              </w:rPr>
              <w:t xml:space="preserve"> an</w:t>
            </w:r>
            <w:r w:rsidRPr="003931D1">
              <w:rPr>
                <w:rFonts w:ascii="Arial" w:hAnsi="Arial" w:cs="Arial"/>
                <w:i/>
                <w:iCs/>
                <w:color w:val="FF0000"/>
                <w:sz w:val="22"/>
                <w:szCs w:val="22"/>
                <w:lang w:eastAsia="en-NZ"/>
              </w:rPr>
              <w:t xml:space="preserve"> individual plan to support safety onsite </w:t>
            </w:r>
          </w:p>
          <w:p w14:paraId="59EC0748" w14:textId="77777777" w:rsidR="00A066A0" w:rsidRPr="003931D1" w:rsidRDefault="00A066A0"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 xml:space="preserve">encourage staff to wear a medical-grade mask when indoors regardless of year level (and </w:t>
            </w:r>
            <w:r w:rsidR="003523E1" w:rsidRPr="003931D1">
              <w:rPr>
                <w:rFonts w:ascii="Arial" w:hAnsi="Arial" w:cs="Arial"/>
                <w:i/>
                <w:iCs/>
                <w:color w:val="FF0000"/>
                <w:sz w:val="22"/>
                <w:szCs w:val="22"/>
                <w:lang w:eastAsia="en-NZ"/>
              </w:rPr>
              <w:t xml:space="preserve">as </w:t>
            </w:r>
            <w:r w:rsidRPr="003931D1">
              <w:rPr>
                <w:rFonts w:ascii="Arial" w:hAnsi="Arial" w:cs="Arial"/>
                <w:i/>
                <w:iCs/>
                <w:color w:val="FF0000"/>
                <w:sz w:val="22"/>
                <w:szCs w:val="22"/>
                <w:lang w:eastAsia="en-NZ"/>
              </w:rPr>
              <w:t>required when at Red as noted above)</w:t>
            </w:r>
          </w:p>
          <w:p w14:paraId="6F639D31" w14:textId="77777777" w:rsidR="007A5211" w:rsidRPr="003931D1" w:rsidRDefault="003523E1"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staff working in regular close contact with children/young people at higher risk when indoors, will be required to be vaccinated</w:t>
            </w:r>
            <w:r w:rsidR="007A5211" w:rsidRPr="003931D1">
              <w:rPr>
                <w:rFonts w:ascii="Arial" w:hAnsi="Arial" w:cs="Arial"/>
                <w:i/>
                <w:iCs/>
                <w:color w:val="FF0000"/>
                <w:sz w:val="22"/>
                <w:szCs w:val="22"/>
                <w:lang w:eastAsia="en-NZ"/>
              </w:rPr>
              <w:t xml:space="preserve"> </w:t>
            </w:r>
          </w:p>
          <w:p w14:paraId="2B664D52" w14:textId="4D013CC8" w:rsidR="003523E1" w:rsidRPr="003931D1" w:rsidRDefault="007A5211" w:rsidP="00E45B81">
            <w:pPr>
              <w:pStyle w:val="ListParagraph"/>
              <w:numPr>
                <w:ilvl w:val="0"/>
                <w:numId w:val="10"/>
              </w:numPr>
              <w:spacing w:line="276" w:lineRule="auto"/>
              <w:ind w:left="459"/>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3931D1">
              <w:rPr>
                <w:rFonts w:ascii="Arial" w:hAnsi="Arial" w:cs="Arial"/>
                <w:i/>
                <w:iCs/>
                <w:color w:val="FF0000"/>
                <w:sz w:val="22"/>
                <w:szCs w:val="22"/>
                <w:lang w:eastAsia="en-NZ"/>
              </w:rPr>
              <w:t>encourage them to seek advice from GP or other health professional about how to best manage risk</w:t>
            </w:r>
          </w:p>
        </w:tc>
        <w:tc>
          <w:tcPr>
            <w:tcW w:w="409" w:type="pct"/>
          </w:tcPr>
          <w:p w14:paraId="3E3429D9" w14:textId="1417CA79" w:rsidR="00C566DD" w:rsidRPr="003931D1" w:rsidRDefault="00C566DD"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p>
        </w:tc>
        <w:tc>
          <w:tcPr>
            <w:tcW w:w="255" w:type="pct"/>
          </w:tcPr>
          <w:p w14:paraId="6CE6E530" w14:textId="1DC2EA5E" w:rsidR="007936CC" w:rsidRPr="003931D1" w:rsidRDefault="00C60117" w:rsidP="00E45B81">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r w:rsidRPr="003931D1">
              <w:rPr>
                <w:rFonts w:ascii="Arial" w:hAnsi="Arial" w:cs="Arial"/>
                <w:lang w:eastAsia="en-NZ"/>
              </w:rPr>
              <w:t>xx/</w:t>
            </w:r>
            <w:r w:rsidR="00813DEA">
              <w:rPr>
                <w:rFonts w:ascii="Arial" w:hAnsi="Arial" w:cs="Arial"/>
                <w:lang w:eastAsia="en-NZ"/>
              </w:rPr>
              <w:t>xx</w:t>
            </w:r>
            <w:r w:rsidRPr="003931D1">
              <w:rPr>
                <w:rFonts w:ascii="Arial" w:hAnsi="Arial" w:cs="Arial"/>
                <w:lang w:eastAsia="en-NZ"/>
              </w:rPr>
              <w:t>/22</w:t>
            </w:r>
          </w:p>
        </w:tc>
      </w:tr>
      <w:tr w:rsidR="000A04A3" w:rsidRPr="003931D1" w14:paraId="701CE982" w14:textId="77777777" w:rsidTr="000A04A3">
        <w:trPr>
          <w:trHeight w:val="439"/>
        </w:trPr>
        <w:tc>
          <w:tcPr>
            <w:cnfStyle w:val="001000000000" w:firstRow="0" w:lastRow="0" w:firstColumn="1" w:lastColumn="0" w:oddVBand="0" w:evenVBand="0" w:oddHBand="0" w:evenHBand="0" w:firstRowFirstColumn="0" w:firstRowLastColumn="0" w:lastRowFirstColumn="0" w:lastRowLastColumn="0"/>
            <w:tcW w:w="477" w:type="pct"/>
          </w:tcPr>
          <w:p w14:paraId="56A66A91" w14:textId="7B342F61" w:rsidR="000A04A3" w:rsidRPr="003931D1" w:rsidRDefault="000A04A3" w:rsidP="000A04A3">
            <w:pPr>
              <w:spacing w:line="276" w:lineRule="auto"/>
              <w:rPr>
                <w:rFonts w:ascii="Arial" w:hAnsi="Arial" w:cs="Arial"/>
              </w:rPr>
            </w:pPr>
            <w:r>
              <w:rPr>
                <w:rFonts w:ascii="Arial" w:hAnsi="Arial" w:cs="Arial"/>
              </w:rPr>
              <w:t>Use of poorly ventilated spaces</w:t>
            </w:r>
          </w:p>
        </w:tc>
        <w:tc>
          <w:tcPr>
            <w:tcW w:w="549" w:type="pct"/>
          </w:tcPr>
          <w:p w14:paraId="49532FB1" w14:textId="4D3DE059"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noProof/>
              </w:rPr>
            </w:pPr>
            <w:r>
              <w:rPr>
                <w:rFonts w:ascii="Arial" w:hAnsi="Arial" w:cs="Arial"/>
                <w:noProof/>
              </w:rPr>
              <w:t xml:space="preserve">Exposure to COVID-19 and other airborne illnesses </w:t>
            </w:r>
          </w:p>
        </w:tc>
        <w:tc>
          <w:tcPr>
            <w:tcW w:w="385" w:type="pct"/>
          </w:tcPr>
          <w:p w14:paraId="5D1EC6BC"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Minor to moderate – for majority</w:t>
            </w:r>
          </w:p>
          <w:p w14:paraId="00BAEF92"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7A227A0"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Major to critical – for those at very high risk of severe illness</w:t>
            </w:r>
          </w:p>
          <w:p w14:paraId="17596C2D" w14:textId="67EF9D5A"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307" w:type="pct"/>
          </w:tcPr>
          <w:p w14:paraId="22D71046"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Likely</w:t>
            </w:r>
          </w:p>
          <w:p w14:paraId="2F981DAE"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79B7644A"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93BCA36" w14:textId="77777777" w:rsidR="000A04A3"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683793F9" w14:textId="59D48694"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 Rare</w:t>
            </w:r>
          </w:p>
          <w:p w14:paraId="5C97A9C7" w14:textId="0328696F"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32" w:type="pct"/>
          </w:tcPr>
          <w:p w14:paraId="37349F9C" w14:textId="788C56CA"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 xml:space="preserve">Medium </w:t>
            </w:r>
          </w:p>
          <w:p w14:paraId="78DBE994"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E373E72" w14:textId="14D6BD21" w:rsidR="000A04A3"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0D225E34"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8637015"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Medium - High</w:t>
            </w:r>
          </w:p>
          <w:p w14:paraId="4159104F" w14:textId="6A0898AE"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92" w:type="pct"/>
          </w:tcPr>
          <w:p w14:paraId="59CFB935" w14:textId="3C52A529" w:rsidR="000A04A3" w:rsidRPr="003931D1" w:rsidRDefault="00813DEA"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noProof/>
              </w:rPr>
              <w:drawing>
                <wp:anchor distT="0" distB="0" distL="114300" distR="114300" simplePos="0" relativeHeight="251660288" behindDoc="1" locked="0" layoutInCell="1" allowOverlap="1" wp14:anchorId="1317EE50" wp14:editId="39047238">
                  <wp:simplePos x="0" y="0"/>
                  <wp:positionH relativeFrom="column">
                    <wp:posOffset>-2985770</wp:posOffset>
                  </wp:positionH>
                  <wp:positionV relativeFrom="paragraph">
                    <wp:posOffset>-4857115</wp:posOffset>
                  </wp:positionV>
                  <wp:extent cx="7274496" cy="7023735"/>
                  <wp:effectExtent l="0" t="0" r="3175" b="571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7274496" cy="7023735"/>
                          </a:xfrm>
                          <a:prstGeom prst="rect">
                            <a:avLst/>
                          </a:prstGeom>
                        </pic:spPr>
                      </pic:pic>
                    </a:graphicData>
                  </a:graphic>
                  <wp14:sizeRelH relativeFrom="margin">
                    <wp14:pctWidth>0</wp14:pctWidth>
                  </wp14:sizeRelH>
                  <wp14:sizeRelV relativeFrom="margin">
                    <wp14:pctHeight>0</wp14:pctHeight>
                  </wp14:sizeRelV>
                </wp:anchor>
              </w:drawing>
            </w:r>
            <w:r w:rsidR="000A04A3" w:rsidRPr="003931D1">
              <w:rPr>
                <w:rFonts w:ascii="Arial" w:hAnsi="Arial" w:cs="Arial"/>
                <w:i/>
                <w:iCs/>
                <w:color w:val="FF0000"/>
              </w:rPr>
              <w:t xml:space="preserve">Minimise </w:t>
            </w:r>
          </w:p>
          <w:p w14:paraId="11010F75"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476AF00"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48247049"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p w14:paraId="38F47FD4"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r w:rsidRPr="003931D1">
              <w:rPr>
                <w:rFonts w:ascii="Arial" w:hAnsi="Arial" w:cs="Arial"/>
                <w:i/>
                <w:iCs/>
                <w:color w:val="FF0000"/>
              </w:rPr>
              <w:t>Minimise</w:t>
            </w:r>
          </w:p>
          <w:p w14:paraId="10D37873" w14:textId="41829D0A"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rPr>
            </w:pPr>
          </w:p>
        </w:tc>
        <w:tc>
          <w:tcPr>
            <w:tcW w:w="2096" w:type="pct"/>
          </w:tcPr>
          <w:p w14:paraId="0AD51525" w14:textId="68BED6E1" w:rsidR="000A04A3" w:rsidRPr="00643139"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lang w:eastAsia="en-NZ"/>
              </w:rPr>
            </w:pPr>
            <w:r w:rsidRPr="00643139">
              <w:rPr>
                <w:rFonts w:ascii="Arial" w:hAnsi="Arial" w:cs="Arial"/>
                <w:i/>
                <w:iCs/>
                <w:color w:val="FF0000"/>
                <w:lang w:eastAsia="en-NZ"/>
              </w:rPr>
              <w:t xml:space="preserve">See the </w:t>
            </w:r>
            <w:hyperlink r:id="rId16" w:history="1">
              <w:r w:rsidRPr="00643139">
                <w:rPr>
                  <w:rStyle w:val="Hyperlink"/>
                  <w:rFonts w:ascii="Arial" w:hAnsi="Arial" w:cs="Arial"/>
                  <w:i/>
                  <w:iCs/>
                  <w:lang w:eastAsia="en-NZ"/>
                </w:rPr>
                <w:t>Te Mahau website</w:t>
              </w:r>
            </w:hyperlink>
            <w:r w:rsidRPr="00643139">
              <w:rPr>
                <w:rFonts w:ascii="Arial" w:hAnsi="Arial" w:cs="Arial"/>
                <w:i/>
                <w:iCs/>
                <w:color w:val="FF0000"/>
                <w:lang w:eastAsia="en-NZ"/>
              </w:rPr>
              <w:t xml:space="preserve"> for further information and support</w:t>
            </w:r>
            <w:r w:rsidR="008B50F6" w:rsidRPr="00643139">
              <w:rPr>
                <w:rFonts w:ascii="Arial" w:hAnsi="Arial" w:cs="Arial"/>
                <w:i/>
                <w:iCs/>
                <w:color w:val="FF0000"/>
                <w:lang w:eastAsia="en-NZ"/>
              </w:rPr>
              <w:t>, h</w:t>
            </w:r>
            <w:r w:rsidRPr="00643139">
              <w:rPr>
                <w:rFonts w:ascii="Arial" w:hAnsi="Arial" w:cs="Arial"/>
                <w:i/>
                <w:iCs/>
                <w:color w:val="FF0000"/>
                <w:lang w:eastAsia="en-NZ"/>
              </w:rPr>
              <w:t xml:space="preserve">owever </w:t>
            </w:r>
            <w:r w:rsidR="00C666A3">
              <w:rPr>
                <w:rFonts w:ascii="Arial" w:hAnsi="Arial" w:cs="Arial"/>
                <w:i/>
                <w:iCs/>
                <w:color w:val="FF0000"/>
                <w:lang w:eastAsia="en-NZ"/>
              </w:rPr>
              <w:t xml:space="preserve">depending on your facilities and context, </w:t>
            </w:r>
            <w:r w:rsidRPr="00643139">
              <w:rPr>
                <w:rFonts w:ascii="Arial" w:hAnsi="Arial" w:cs="Arial"/>
                <w:i/>
                <w:iCs/>
                <w:color w:val="FF0000"/>
                <w:lang w:eastAsia="en-NZ"/>
              </w:rPr>
              <w:t>your ventilation risk controls for your school could include:</w:t>
            </w:r>
          </w:p>
          <w:p w14:paraId="4432E9DD" w14:textId="0BB573E0" w:rsidR="00643139" w:rsidRDefault="00CB0116" w:rsidP="003E38BA">
            <w:pPr>
              <w:pStyle w:val="ListParagraph"/>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 xml:space="preserve">regularly review </w:t>
            </w:r>
            <w:r w:rsidR="00202A44">
              <w:rPr>
                <w:rFonts w:ascii="Arial" w:hAnsi="Arial" w:cs="Arial"/>
                <w:i/>
                <w:iCs/>
                <w:color w:val="FF0000"/>
                <w:sz w:val="22"/>
                <w:szCs w:val="22"/>
                <w:lang w:eastAsia="en-NZ"/>
              </w:rPr>
              <w:t xml:space="preserve">the </w:t>
            </w:r>
            <w:r>
              <w:rPr>
                <w:rFonts w:ascii="Arial" w:hAnsi="Arial" w:cs="Arial"/>
                <w:i/>
                <w:iCs/>
                <w:color w:val="FF0000"/>
                <w:sz w:val="22"/>
                <w:szCs w:val="22"/>
                <w:lang w:eastAsia="en-NZ"/>
              </w:rPr>
              <w:t>school</w:t>
            </w:r>
            <w:r w:rsidR="00643139" w:rsidRPr="00643139">
              <w:rPr>
                <w:rFonts w:ascii="Arial" w:hAnsi="Arial" w:cs="Arial"/>
                <w:i/>
                <w:iCs/>
                <w:color w:val="FF0000"/>
                <w:sz w:val="22"/>
                <w:szCs w:val="22"/>
                <w:lang w:eastAsia="en-NZ"/>
              </w:rPr>
              <w:t xml:space="preserve"> ventilation plan</w:t>
            </w:r>
          </w:p>
          <w:p w14:paraId="6187CA7C" w14:textId="6AFADB50" w:rsidR="007E7019" w:rsidRPr="007E7019" w:rsidRDefault="00643139" w:rsidP="007E7019">
            <w:pPr>
              <w:pStyle w:val="ListParagraph"/>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ventilation is included as a specific item in health and safety briefings with all staff</w:t>
            </w:r>
            <w:r w:rsidR="00F86B6B">
              <w:rPr>
                <w:rFonts w:ascii="Arial" w:hAnsi="Arial" w:cs="Arial"/>
                <w:i/>
                <w:iCs/>
                <w:color w:val="FF0000"/>
                <w:sz w:val="22"/>
                <w:szCs w:val="22"/>
                <w:lang w:eastAsia="en-NZ"/>
              </w:rPr>
              <w:t xml:space="preserve"> and the Board</w:t>
            </w:r>
          </w:p>
          <w:p w14:paraId="06374D46" w14:textId="7845CADE" w:rsidR="00643139" w:rsidRPr="00643139" w:rsidRDefault="00643139" w:rsidP="00643139">
            <w:pPr>
              <w:pStyle w:val="ListParagraph"/>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staff know the signs that indicate a space may not be well-ventilated</w:t>
            </w:r>
          </w:p>
          <w:p w14:paraId="44CB7E72" w14:textId="4E1A95EC" w:rsidR="003E38BA" w:rsidRPr="00643139" w:rsidRDefault="00FB4991" w:rsidP="003E38BA">
            <w:pPr>
              <w:pStyle w:val="ListParagraph"/>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fortnightly</w:t>
            </w:r>
            <w:r w:rsidR="003E38BA" w:rsidRPr="00643139">
              <w:rPr>
                <w:rFonts w:ascii="Arial" w:hAnsi="Arial" w:cs="Arial"/>
                <w:i/>
                <w:iCs/>
                <w:color w:val="FF0000"/>
                <w:sz w:val="22"/>
                <w:szCs w:val="22"/>
                <w:lang w:eastAsia="en-NZ"/>
              </w:rPr>
              <w:t xml:space="preserve"> test</w:t>
            </w:r>
            <w:r>
              <w:rPr>
                <w:rFonts w:ascii="Arial" w:hAnsi="Arial" w:cs="Arial"/>
                <w:i/>
                <w:iCs/>
                <w:color w:val="FF0000"/>
                <w:sz w:val="22"/>
                <w:szCs w:val="22"/>
                <w:lang w:eastAsia="en-NZ"/>
              </w:rPr>
              <w:t>ing of</w:t>
            </w:r>
            <w:r w:rsidR="003E38BA" w:rsidRPr="00643139">
              <w:rPr>
                <w:rFonts w:ascii="Arial" w:hAnsi="Arial" w:cs="Arial"/>
                <w:i/>
                <w:iCs/>
                <w:color w:val="FF0000"/>
                <w:sz w:val="22"/>
                <w:szCs w:val="22"/>
                <w:lang w:eastAsia="en-NZ"/>
              </w:rPr>
              <w:t xml:space="preserve"> all rooms </w:t>
            </w:r>
            <w:r w:rsidR="00643139" w:rsidRPr="00643139">
              <w:rPr>
                <w:rFonts w:ascii="Arial" w:hAnsi="Arial" w:cs="Arial"/>
                <w:i/>
                <w:iCs/>
                <w:color w:val="FF0000"/>
                <w:sz w:val="22"/>
                <w:szCs w:val="22"/>
                <w:lang w:eastAsia="en-NZ"/>
              </w:rPr>
              <w:t>including staff rooms and office spaces</w:t>
            </w:r>
            <w:r>
              <w:rPr>
                <w:rFonts w:ascii="Arial" w:hAnsi="Arial" w:cs="Arial"/>
                <w:i/>
                <w:iCs/>
                <w:color w:val="FF0000"/>
                <w:sz w:val="22"/>
                <w:szCs w:val="22"/>
                <w:lang w:eastAsia="en-NZ"/>
              </w:rPr>
              <w:t>,</w:t>
            </w:r>
            <w:r w:rsidR="00643139" w:rsidRPr="00643139">
              <w:rPr>
                <w:rFonts w:ascii="Arial" w:hAnsi="Arial" w:cs="Arial"/>
                <w:i/>
                <w:iCs/>
                <w:color w:val="FF0000"/>
                <w:sz w:val="22"/>
                <w:szCs w:val="22"/>
                <w:lang w:eastAsia="en-NZ"/>
              </w:rPr>
              <w:t xml:space="preserve"> </w:t>
            </w:r>
            <w:r w:rsidR="003E38BA" w:rsidRPr="00643139">
              <w:rPr>
                <w:rFonts w:ascii="Arial" w:hAnsi="Arial" w:cs="Arial"/>
                <w:i/>
                <w:iCs/>
                <w:color w:val="FF0000"/>
                <w:sz w:val="22"/>
                <w:szCs w:val="22"/>
                <w:lang w:eastAsia="en-NZ"/>
              </w:rPr>
              <w:t>using portable CO</w:t>
            </w:r>
            <w:r w:rsidR="003E38BA" w:rsidRPr="00590AA0">
              <w:rPr>
                <w:rFonts w:ascii="Arial" w:hAnsi="Arial" w:cs="Arial"/>
                <w:i/>
                <w:iCs/>
                <w:color w:val="FF0000"/>
                <w:sz w:val="22"/>
                <w:szCs w:val="22"/>
                <w:vertAlign w:val="subscript"/>
                <w:lang w:eastAsia="en-NZ"/>
              </w:rPr>
              <w:t>2</w:t>
            </w:r>
            <w:r w:rsidR="003E38BA" w:rsidRPr="00643139">
              <w:rPr>
                <w:rFonts w:ascii="Arial" w:hAnsi="Arial" w:cs="Arial"/>
                <w:i/>
                <w:iCs/>
                <w:color w:val="FF0000"/>
                <w:sz w:val="22"/>
                <w:szCs w:val="22"/>
                <w:lang w:eastAsia="en-NZ"/>
              </w:rPr>
              <w:t xml:space="preserve"> monitor</w:t>
            </w:r>
            <w:r w:rsidR="00643139" w:rsidRPr="00643139">
              <w:rPr>
                <w:rFonts w:ascii="Arial" w:hAnsi="Arial" w:cs="Arial"/>
                <w:i/>
                <w:iCs/>
                <w:color w:val="FF0000"/>
                <w:sz w:val="22"/>
                <w:szCs w:val="22"/>
                <w:lang w:eastAsia="en-NZ"/>
              </w:rPr>
              <w:t xml:space="preserve"> </w:t>
            </w:r>
            <w:r w:rsidR="003B55EE">
              <w:rPr>
                <w:rFonts w:ascii="Arial" w:hAnsi="Arial" w:cs="Arial"/>
                <w:i/>
                <w:iCs/>
                <w:color w:val="FF0000"/>
                <w:sz w:val="22"/>
                <w:szCs w:val="22"/>
                <w:lang w:eastAsia="en-NZ"/>
              </w:rPr>
              <w:t>– increase to</w:t>
            </w:r>
            <w:r w:rsidR="003E38BA" w:rsidRPr="00643139">
              <w:rPr>
                <w:rFonts w:ascii="Arial" w:hAnsi="Arial" w:cs="Arial"/>
                <w:i/>
                <w:iCs/>
                <w:color w:val="FF0000"/>
                <w:sz w:val="22"/>
                <w:szCs w:val="22"/>
                <w:lang w:eastAsia="en-NZ"/>
              </w:rPr>
              <w:t xml:space="preserve"> </w:t>
            </w:r>
            <w:r>
              <w:rPr>
                <w:rFonts w:ascii="Arial" w:hAnsi="Arial" w:cs="Arial"/>
                <w:i/>
                <w:iCs/>
                <w:color w:val="FF0000"/>
                <w:sz w:val="22"/>
                <w:szCs w:val="22"/>
                <w:lang w:eastAsia="en-NZ"/>
              </w:rPr>
              <w:t>weekly</w:t>
            </w:r>
            <w:r w:rsidR="00643139" w:rsidRPr="00643139">
              <w:rPr>
                <w:rFonts w:ascii="Arial" w:hAnsi="Arial" w:cs="Arial"/>
                <w:i/>
                <w:iCs/>
                <w:color w:val="FF0000"/>
                <w:sz w:val="22"/>
                <w:szCs w:val="22"/>
                <w:lang w:eastAsia="en-NZ"/>
              </w:rPr>
              <w:t xml:space="preserve"> during periods of </w:t>
            </w:r>
            <w:r w:rsidR="003E38BA" w:rsidRPr="00643139">
              <w:rPr>
                <w:rFonts w:ascii="Arial" w:hAnsi="Arial" w:cs="Arial"/>
                <w:i/>
                <w:iCs/>
                <w:color w:val="FF0000"/>
                <w:sz w:val="22"/>
                <w:szCs w:val="22"/>
                <w:lang w:eastAsia="en-NZ"/>
              </w:rPr>
              <w:t>cold</w:t>
            </w:r>
            <w:r w:rsidR="00533DE8">
              <w:rPr>
                <w:rFonts w:ascii="Arial" w:hAnsi="Arial" w:cs="Arial"/>
                <w:i/>
                <w:iCs/>
                <w:color w:val="FF0000"/>
                <w:sz w:val="22"/>
                <w:szCs w:val="22"/>
                <w:lang w:eastAsia="en-NZ"/>
              </w:rPr>
              <w:t>/wet/windy</w:t>
            </w:r>
            <w:r w:rsidR="003E38BA" w:rsidRPr="00643139">
              <w:rPr>
                <w:rFonts w:ascii="Arial" w:hAnsi="Arial" w:cs="Arial"/>
                <w:i/>
                <w:iCs/>
                <w:color w:val="FF0000"/>
                <w:sz w:val="22"/>
                <w:szCs w:val="22"/>
                <w:lang w:eastAsia="en-NZ"/>
              </w:rPr>
              <w:t xml:space="preserve"> weather</w:t>
            </w:r>
            <w:r w:rsidR="009D77F7">
              <w:rPr>
                <w:rFonts w:ascii="Arial" w:hAnsi="Arial" w:cs="Arial"/>
                <w:i/>
                <w:iCs/>
                <w:color w:val="FF0000"/>
                <w:sz w:val="22"/>
                <w:szCs w:val="22"/>
                <w:lang w:eastAsia="en-NZ"/>
              </w:rPr>
              <w:t xml:space="preserve"> for harder to ventilate rooms</w:t>
            </w:r>
          </w:p>
          <w:p w14:paraId="025C25B6" w14:textId="5D722953" w:rsidR="003E38BA" w:rsidRPr="00643139" w:rsidRDefault="00643139" w:rsidP="003E38BA">
            <w:pPr>
              <w:pStyle w:val="ListParagraph"/>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643139">
              <w:rPr>
                <w:rFonts w:ascii="Arial" w:hAnsi="Arial" w:cs="Arial"/>
                <w:i/>
                <w:iCs/>
                <w:color w:val="FF0000"/>
                <w:sz w:val="22"/>
                <w:szCs w:val="22"/>
                <w:lang w:eastAsia="en-NZ"/>
              </w:rPr>
              <w:t xml:space="preserve">each room identified as </w:t>
            </w:r>
            <w:r w:rsidR="003E38BA" w:rsidRPr="00643139">
              <w:rPr>
                <w:rFonts w:ascii="Arial" w:hAnsi="Arial" w:cs="Arial"/>
                <w:i/>
                <w:iCs/>
                <w:color w:val="FF0000"/>
                <w:sz w:val="22"/>
                <w:szCs w:val="22"/>
                <w:lang w:eastAsia="en-NZ"/>
              </w:rPr>
              <w:t>harder to ventilate</w:t>
            </w:r>
            <w:r w:rsidRPr="00643139">
              <w:rPr>
                <w:rFonts w:ascii="Arial" w:hAnsi="Arial" w:cs="Arial"/>
                <w:i/>
                <w:iCs/>
                <w:color w:val="FF0000"/>
                <w:sz w:val="22"/>
                <w:szCs w:val="22"/>
                <w:lang w:eastAsia="en-NZ"/>
              </w:rPr>
              <w:t xml:space="preserve"> has</w:t>
            </w:r>
            <w:r w:rsidR="003E38BA" w:rsidRPr="00643139">
              <w:rPr>
                <w:rFonts w:ascii="Arial" w:hAnsi="Arial" w:cs="Arial"/>
                <w:i/>
                <w:iCs/>
                <w:color w:val="FF0000"/>
                <w:sz w:val="22"/>
                <w:szCs w:val="22"/>
                <w:lang w:eastAsia="en-NZ"/>
              </w:rPr>
              <w:t xml:space="preserve"> a specific plan to manage risk including:</w:t>
            </w:r>
          </w:p>
          <w:p w14:paraId="30A73EC5" w14:textId="7D334B5A" w:rsidR="000A04A3" w:rsidRPr="00643139" w:rsidRDefault="000A04A3" w:rsidP="00643139">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643139">
              <w:rPr>
                <w:rFonts w:ascii="Arial" w:hAnsi="Arial" w:cs="Arial"/>
                <w:i/>
                <w:iCs/>
                <w:color w:val="FF0000"/>
                <w:sz w:val="22"/>
                <w:szCs w:val="22"/>
                <w:lang w:eastAsia="en-NZ"/>
              </w:rPr>
              <w:t>open doors and windows as much</w:t>
            </w:r>
            <w:r w:rsidR="008B3836">
              <w:rPr>
                <w:rFonts w:ascii="Arial" w:hAnsi="Arial" w:cs="Arial"/>
                <w:i/>
                <w:iCs/>
                <w:color w:val="FF0000"/>
                <w:sz w:val="22"/>
                <w:szCs w:val="22"/>
                <w:lang w:eastAsia="en-NZ"/>
              </w:rPr>
              <w:t xml:space="preserve"> and for as long</w:t>
            </w:r>
            <w:r w:rsidRPr="00643139">
              <w:rPr>
                <w:rFonts w:ascii="Arial" w:hAnsi="Arial" w:cs="Arial"/>
                <w:i/>
                <w:iCs/>
                <w:color w:val="FF0000"/>
                <w:sz w:val="22"/>
                <w:szCs w:val="22"/>
                <w:lang w:eastAsia="en-NZ"/>
              </w:rPr>
              <w:t xml:space="preserve"> as p</w:t>
            </w:r>
            <w:r w:rsidR="008B50F6" w:rsidRPr="00643139">
              <w:rPr>
                <w:rFonts w:ascii="Arial" w:hAnsi="Arial" w:cs="Arial"/>
                <w:i/>
                <w:iCs/>
                <w:color w:val="FF0000"/>
                <w:sz w:val="22"/>
                <w:szCs w:val="22"/>
                <w:lang w:eastAsia="en-NZ"/>
              </w:rPr>
              <w:t xml:space="preserve">racticable </w:t>
            </w:r>
          </w:p>
          <w:p w14:paraId="63AA7536" w14:textId="49DF7D74" w:rsidR="00643139" w:rsidRPr="00643139" w:rsidRDefault="000A04A3" w:rsidP="00643139">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sidRPr="00643139">
              <w:rPr>
                <w:rFonts w:ascii="Arial" w:hAnsi="Arial" w:cs="Arial"/>
                <w:i/>
                <w:iCs/>
                <w:color w:val="FF0000"/>
                <w:sz w:val="22"/>
                <w:szCs w:val="22"/>
                <w:lang w:eastAsia="en-NZ"/>
              </w:rPr>
              <w:t xml:space="preserve">for rooms where windows don’t open - refresh the air in the room during </w:t>
            </w:r>
            <w:r w:rsidR="00643139" w:rsidRPr="00643139">
              <w:rPr>
                <w:rFonts w:ascii="Arial" w:hAnsi="Arial" w:cs="Arial"/>
                <w:i/>
                <w:iCs/>
                <w:color w:val="FF0000"/>
                <w:sz w:val="22"/>
                <w:szCs w:val="22"/>
                <w:lang w:eastAsia="en-NZ"/>
              </w:rPr>
              <w:t xml:space="preserve">hourly </w:t>
            </w:r>
            <w:r w:rsidRPr="00643139">
              <w:rPr>
                <w:rFonts w:ascii="Arial" w:hAnsi="Arial" w:cs="Arial"/>
                <w:i/>
                <w:iCs/>
                <w:color w:val="FF0000"/>
                <w:sz w:val="22"/>
                <w:szCs w:val="22"/>
                <w:lang w:eastAsia="en-NZ"/>
              </w:rPr>
              <w:t>breaks</w:t>
            </w:r>
          </w:p>
          <w:p w14:paraId="79716C28" w14:textId="32BF7000" w:rsidR="000A04A3" w:rsidRDefault="00FB4991" w:rsidP="00643139">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lastRenderedPageBreak/>
              <w:t xml:space="preserve">where practicable </w:t>
            </w:r>
            <w:r w:rsidR="00643139" w:rsidRPr="00643139">
              <w:rPr>
                <w:rFonts w:ascii="Arial" w:hAnsi="Arial" w:cs="Arial"/>
                <w:i/>
                <w:iCs/>
                <w:color w:val="FF0000"/>
                <w:sz w:val="22"/>
                <w:szCs w:val="22"/>
                <w:lang w:eastAsia="en-NZ"/>
              </w:rPr>
              <w:t>minimise use of room for higher-risk activities (eg, physical activities, singing, kapa haka)</w:t>
            </w:r>
          </w:p>
          <w:p w14:paraId="75387A8D" w14:textId="15B8AA3E" w:rsidR="00D85765" w:rsidRDefault="00D85765" w:rsidP="00643139">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use portable air cleaner (if assessment indicates it is appropriate to do so)</w:t>
            </w:r>
          </w:p>
          <w:p w14:paraId="0023ECB9" w14:textId="28F6023D" w:rsidR="00643139" w:rsidRDefault="007E7019" w:rsidP="00FB4991">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 xml:space="preserve">where practicable, </w:t>
            </w:r>
            <w:r w:rsidR="00FB4991">
              <w:rPr>
                <w:rFonts w:ascii="Arial" w:hAnsi="Arial" w:cs="Arial"/>
                <w:i/>
                <w:iCs/>
                <w:color w:val="FF0000"/>
                <w:sz w:val="22"/>
                <w:szCs w:val="22"/>
                <w:lang w:eastAsia="en-NZ"/>
              </w:rPr>
              <w:t>limit the number of people using the space</w:t>
            </w:r>
            <w:r w:rsidR="00291992">
              <w:rPr>
                <w:rFonts w:ascii="Arial" w:hAnsi="Arial" w:cs="Arial"/>
                <w:i/>
                <w:iCs/>
                <w:color w:val="FF0000"/>
                <w:sz w:val="22"/>
                <w:szCs w:val="22"/>
                <w:lang w:eastAsia="en-NZ"/>
              </w:rPr>
              <w:t xml:space="preserve"> (no over-crowding)</w:t>
            </w:r>
          </w:p>
          <w:p w14:paraId="18A8B2BB" w14:textId="0A1B14F8" w:rsidR="001222DC" w:rsidRDefault="001222DC" w:rsidP="00FB4991">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 xml:space="preserve">where </w:t>
            </w:r>
            <w:r w:rsidR="001657CD">
              <w:rPr>
                <w:rFonts w:ascii="Arial" w:hAnsi="Arial" w:cs="Arial"/>
                <w:i/>
                <w:iCs/>
                <w:color w:val="FF0000"/>
                <w:sz w:val="22"/>
                <w:szCs w:val="22"/>
                <w:lang w:eastAsia="en-NZ"/>
              </w:rPr>
              <w:t xml:space="preserve">winter illness and COVID-19 </w:t>
            </w:r>
            <w:proofErr w:type="gramStart"/>
            <w:r w:rsidR="001657CD">
              <w:rPr>
                <w:rFonts w:ascii="Arial" w:hAnsi="Arial" w:cs="Arial"/>
                <w:i/>
                <w:iCs/>
                <w:color w:val="FF0000"/>
                <w:sz w:val="22"/>
                <w:szCs w:val="22"/>
                <w:lang w:eastAsia="en-NZ"/>
              </w:rPr>
              <w:t>is</w:t>
            </w:r>
            <w:proofErr w:type="gramEnd"/>
            <w:r w:rsidR="001657CD">
              <w:rPr>
                <w:rFonts w:ascii="Arial" w:hAnsi="Arial" w:cs="Arial"/>
                <w:i/>
                <w:iCs/>
                <w:color w:val="FF0000"/>
                <w:sz w:val="22"/>
                <w:szCs w:val="22"/>
                <w:lang w:eastAsia="en-NZ"/>
              </w:rPr>
              <w:t xml:space="preserve"> circulating in the community, require all students and staff in years 4 and above to wear masks</w:t>
            </w:r>
            <w:r w:rsidR="00AD0FA6">
              <w:rPr>
                <w:rFonts w:ascii="Arial" w:hAnsi="Arial" w:cs="Arial"/>
                <w:i/>
                <w:iCs/>
                <w:color w:val="FF0000"/>
                <w:sz w:val="22"/>
                <w:szCs w:val="22"/>
                <w:lang w:eastAsia="en-NZ"/>
              </w:rPr>
              <w:t>, unless otherwise exempted</w:t>
            </w:r>
          </w:p>
          <w:p w14:paraId="722B0AEA" w14:textId="2AD51D02" w:rsidR="00FB4991" w:rsidRDefault="00FB4991" w:rsidP="00FB4991">
            <w:pPr>
              <w:pStyle w:val="ListParagraph"/>
              <w:numPr>
                <w:ilvl w:val="0"/>
                <w:numId w:val="20"/>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 xml:space="preserve">for </w:t>
            </w:r>
            <w:r w:rsidR="007E7019">
              <w:rPr>
                <w:rFonts w:ascii="Arial" w:hAnsi="Arial" w:cs="Arial"/>
                <w:i/>
                <w:iCs/>
                <w:color w:val="FF0000"/>
                <w:sz w:val="22"/>
                <w:szCs w:val="22"/>
                <w:lang w:eastAsia="en-NZ"/>
              </w:rPr>
              <w:t>cold/wet/windy</w:t>
            </w:r>
            <w:r>
              <w:rPr>
                <w:rFonts w:ascii="Arial" w:hAnsi="Arial" w:cs="Arial"/>
                <w:i/>
                <w:iCs/>
                <w:color w:val="FF0000"/>
                <w:sz w:val="22"/>
                <w:szCs w:val="22"/>
                <w:lang w:eastAsia="en-NZ"/>
              </w:rPr>
              <w:t xml:space="preserve"> weather days:</w:t>
            </w:r>
          </w:p>
          <w:p w14:paraId="68ED6C4E" w14:textId="31F893EF" w:rsidR="00FB4991" w:rsidRDefault="00FB4991" w:rsidP="00FB4991">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pre-heat spaces before start of day</w:t>
            </w:r>
          </w:p>
          <w:p w14:paraId="2850163C" w14:textId="1EDBCD31" w:rsidR="00FB4991" w:rsidRDefault="00FB4991" w:rsidP="00FB4991">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partially open</w:t>
            </w:r>
            <w:r w:rsidR="007E7019">
              <w:rPr>
                <w:rFonts w:ascii="Arial" w:hAnsi="Arial" w:cs="Arial"/>
                <w:i/>
                <w:iCs/>
                <w:color w:val="FF0000"/>
                <w:sz w:val="22"/>
                <w:szCs w:val="22"/>
                <w:lang w:eastAsia="en-NZ"/>
              </w:rPr>
              <w:t xml:space="preserve"> all</w:t>
            </w:r>
            <w:r>
              <w:rPr>
                <w:rFonts w:ascii="Arial" w:hAnsi="Arial" w:cs="Arial"/>
                <w:i/>
                <w:iCs/>
                <w:color w:val="FF0000"/>
                <w:sz w:val="22"/>
                <w:szCs w:val="22"/>
                <w:lang w:eastAsia="en-NZ"/>
              </w:rPr>
              <w:t xml:space="preserve"> windows</w:t>
            </w:r>
            <w:r w:rsidR="00DB2C4B">
              <w:rPr>
                <w:rFonts w:ascii="Arial" w:hAnsi="Arial" w:cs="Arial"/>
                <w:i/>
                <w:iCs/>
                <w:color w:val="FF0000"/>
                <w:sz w:val="22"/>
                <w:szCs w:val="22"/>
                <w:lang w:eastAsia="en-NZ"/>
              </w:rPr>
              <w:t xml:space="preserve"> by 5cm</w:t>
            </w:r>
          </w:p>
          <w:p w14:paraId="023400E9" w14:textId="6F5B37F3" w:rsidR="00FB4991" w:rsidRDefault="00FB4991" w:rsidP="00FB4991">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increase indoor heating to compensate</w:t>
            </w:r>
          </w:p>
          <w:p w14:paraId="1BC08DC6" w14:textId="4867AA39" w:rsidR="00C110D1" w:rsidRPr="00D85765" w:rsidRDefault="007E7019" w:rsidP="00D85765">
            <w:pPr>
              <w:pStyle w:val="ListParagraph"/>
              <w:numPr>
                <w:ilvl w:val="0"/>
                <w:numId w:val="2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i/>
                <w:iCs/>
                <w:color w:val="FF0000"/>
                <w:sz w:val="22"/>
                <w:szCs w:val="22"/>
                <w:lang w:eastAsia="en-NZ"/>
              </w:rPr>
            </w:pPr>
            <w:r>
              <w:rPr>
                <w:rFonts w:ascii="Arial" w:hAnsi="Arial" w:cs="Arial"/>
                <w:i/>
                <w:iCs/>
                <w:color w:val="FF0000"/>
                <w:sz w:val="22"/>
                <w:szCs w:val="22"/>
                <w:lang w:eastAsia="en-NZ"/>
              </w:rPr>
              <w:t>for rooms with windows that don’t open – fully open all doors and evacuate the room every hour for 3 – 5 minutes to fully refresh/replace air in room</w:t>
            </w:r>
          </w:p>
        </w:tc>
        <w:tc>
          <w:tcPr>
            <w:tcW w:w="409" w:type="pct"/>
          </w:tcPr>
          <w:p w14:paraId="450BAF09" w14:textId="4BEADAC5"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p>
        </w:tc>
        <w:tc>
          <w:tcPr>
            <w:tcW w:w="255" w:type="pct"/>
          </w:tcPr>
          <w:p w14:paraId="6C46B865"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lang w:eastAsia="en-NZ"/>
              </w:rPr>
            </w:pPr>
          </w:p>
        </w:tc>
      </w:tr>
      <w:tr w:rsidR="000A04A3" w:rsidRPr="003931D1" w14:paraId="04156263" w14:textId="32429372" w:rsidTr="000A04A3">
        <w:trPr>
          <w:trHeight w:val="439"/>
        </w:trPr>
        <w:tc>
          <w:tcPr>
            <w:cnfStyle w:val="001000000000" w:firstRow="0" w:lastRow="0" w:firstColumn="1" w:lastColumn="0" w:oddVBand="0" w:evenVBand="0" w:oddHBand="0" w:evenHBand="0" w:firstRowFirstColumn="0" w:firstRowLastColumn="0" w:lastRowFirstColumn="0" w:lastRowLastColumn="0"/>
            <w:tcW w:w="477" w:type="pct"/>
          </w:tcPr>
          <w:p w14:paraId="6961CF7B" w14:textId="477BFC44" w:rsidR="000A04A3" w:rsidRPr="003931D1" w:rsidRDefault="000A04A3" w:rsidP="000A04A3">
            <w:pPr>
              <w:spacing w:line="276" w:lineRule="auto"/>
              <w:rPr>
                <w:rFonts w:ascii="Arial" w:hAnsi="Arial" w:cs="Arial"/>
              </w:rPr>
            </w:pPr>
            <w:r w:rsidRPr="003931D1">
              <w:rPr>
                <w:rFonts w:ascii="Arial" w:hAnsi="Arial" w:cs="Arial"/>
                <w:color w:val="000000"/>
              </w:rPr>
              <w:t xml:space="preserve">Poor lifting technique </w:t>
            </w:r>
          </w:p>
        </w:tc>
        <w:tc>
          <w:tcPr>
            <w:tcW w:w="549" w:type="pct"/>
          </w:tcPr>
          <w:p w14:paraId="2A0D4632" w14:textId="47C5E174"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color w:val="000000"/>
              </w:rPr>
              <w:t>Could lead to a back injury</w:t>
            </w:r>
          </w:p>
        </w:tc>
        <w:tc>
          <w:tcPr>
            <w:tcW w:w="385" w:type="pct"/>
          </w:tcPr>
          <w:p w14:paraId="78F49939" w14:textId="69B33F4C"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7" w:type="pct"/>
          </w:tcPr>
          <w:p w14:paraId="2D191A9C" w14:textId="76713DBF"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 w:type="pct"/>
          </w:tcPr>
          <w:p w14:paraId="00D4DDF3" w14:textId="04704912"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2" w:type="pct"/>
          </w:tcPr>
          <w:p w14:paraId="0153554D" w14:textId="2E4E06D4"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6" w:type="pct"/>
          </w:tcPr>
          <w:p w14:paraId="03B09262"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 xml:space="preserve">Develop and review policy regularly </w:t>
            </w:r>
          </w:p>
          <w:p w14:paraId="27EC75C5"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 xml:space="preserve">Training needs analysis including lifting/manual handling </w:t>
            </w:r>
          </w:p>
          <w:p w14:paraId="356EDAF0"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 xml:space="preserve">Identify tasks that require lifting </w:t>
            </w:r>
          </w:p>
          <w:p w14:paraId="78D1F0E4"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Seek assistance for heavy lifts</w:t>
            </w:r>
          </w:p>
          <w:p w14:paraId="29135483"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Provide a trolley</w:t>
            </w:r>
          </w:p>
          <w:p w14:paraId="74FC09EB" w14:textId="659DFED4" w:rsidR="000A04A3" w:rsidRPr="003931D1" w:rsidRDefault="000A04A3" w:rsidP="000A04A3">
            <w:pPr>
              <w:pStyle w:val="ListParagraph"/>
              <w:numPr>
                <w:ilvl w:val="0"/>
                <w:numId w:val="8"/>
              </w:numPr>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1D1">
              <w:rPr>
                <w:rFonts w:ascii="Arial" w:hAnsi="Arial" w:cs="Arial"/>
                <w:color w:val="000000"/>
                <w:sz w:val="22"/>
                <w:szCs w:val="22"/>
              </w:rPr>
              <w:t>Refer to WorkSafe publication, Code of Practice for Manual Handling</w:t>
            </w:r>
          </w:p>
        </w:tc>
        <w:tc>
          <w:tcPr>
            <w:tcW w:w="409" w:type="pct"/>
          </w:tcPr>
          <w:p w14:paraId="1336AD05" w14:textId="77777777" w:rsidR="000A04A3" w:rsidRPr="003931D1" w:rsidRDefault="000A04A3" w:rsidP="000A04A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55" w:type="pct"/>
          </w:tcPr>
          <w:p w14:paraId="3F1F379C" w14:textId="77777777" w:rsidR="000A04A3" w:rsidRPr="003931D1" w:rsidRDefault="000A04A3" w:rsidP="000A04A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r w:rsidR="000A04A3" w:rsidRPr="003931D1" w14:paraId="30C7A73A" w14:textId="6BD38FF0" w:rsidTr="000A04A3">
        <w:trPr>
          <w:trHeight w:val="439"/>
        </w:trPr>
        <w:tc>
          <w:tcPr>
            <w:cnfStyle w:val="001000000000" w:firstRow="0" w:lastRow="0" w:firstColumn="1" w:lastColumn="0" w:oddVBand="0" w:evenVBand="0" w:oddHBand="0" w:evenHBand="0" w:firstRowFirstColumn="0" w:firstRowLastColumn="0" w:lastRowFirstColumn="0" w:lastRowLastColumn="0"/>
            <w:tcW w:w="477" w:type="pct"/>
          </w:tcPr>
          <w:p w14:paraId="615AEA96" w14:textId="77777777" w:rsidR="000A04A3" w:rsidRPr="003931D1" w:rsidRDefault="000A04A3" w:rsidP="000A04A3">
            <w:pPr>
              <w:autoSpaceDE w:val="0"/>
              <w:autoSpaceDN w:val="0"/>
              <w:adjustRightInd w:val="0"/>
              <w:spacing w:after="100" w:line="276" w:lineRule="auto"/>
              <w:rPr>
                <w:rFonts w:ascii="Arial" w:hAnsi="Arial" w:cs="Arial"/>
                <w:b w:val="0"/>
                <w:bCs w:val="0"/>
                <w:color w:val="000000"/>
              </w:rPr>
            </w:pPr>
            <w:r w:rsidRPr="003931D1">
              <w:rPr>
                <w:rFonts w:ascii="Arial" w:hAnsi="Arial" w:cs="Arial"/>
                <w:color w:val="000000"/>
              </w:rPr>
              <w:t xml:space="preserve">Storing and using chemicals </w:t>
            </w:r>
          </w:p>
          <w:p w14:paraId="6B5DA601" w14:textId="1561BB4B" w:rsidR="000A04A3" w:rsidRPr="003931D1" w:rsidRDefault="000A04A3" w:rsidP="000A04A3">
            <w:pPr>
              <w:autoSpaceDE w:val="0"/>
              <w:autoSpaceDN w:val="0"/>
              <w:adjustRightInd w:val="0"/>
              <w:spacing w:after="100" w:line="276" w:lineRule="auto"/>
              <w:rPr>
                <w:rFonts w:ascii="Arial" w:hAnsi="Arial" w:cs="Arial"/>
              </w:rPr>
            </w:pPr>
            <w:proofErr w:type="gramStart"/>
            <w:r w:rsidRPr="003931D1">
              <w:rPr>
                <w:rFonts w:ascii="Arial" w:hAnsi="Arial" w:cs="Arial"/>
                <w:color w:val="000000"/>
              </w:rPr>
              <w:t>e.g.</w:t>
            </w:r>
            <w:proofErr w:type="gramEnd"/>
            <w:r w:rsidRPr="003931D1">
              <w:rPr>
                <w:rFonts w:ascii="Arial" w:hAnsi="Arial" w:cs="Arial"/>
                <w:color w:val="000000"/>
              </w:rPr>
              <w:t xml:space="preserve"> solvents, paints, fire, fumes, inhalation</w:t>
            </w:r>
          </w:p>
        </w:tc>
        <w:tc>
          <w:tcPr>
            <w:tcW w:w="549" w:type="pct"/>
          </w:tcPr>
          <w:p w14:paraId="76D6ADC9" w14:textId="28AB220E"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3931D1">
              <w:rPr>
                <w:rFonts w:ascii="Arial" w:hAnsi="Arial" w:cs="Arial"/>
              </w:rPr>
              <w:t>Risk of injury, illness or in worst case, death.</w:t>
            </w:r>
          </w:p>
        </w:tc>
        <w:tc>
          <w:tcPr>
            <w:tcW w:w="385" w:type="pct"/>
          </w:tcPr>
          <w:p w14:paraId="674A8ADF" w14:textId="777777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07" w:type="pct"/>
          </w:tcPr>
          <w:p w14:paraId="0017603F" w14:textId="65FB5177"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2" w:type="pct"/>
          </w:tcPr>
          <w:p w14:paraId="2B18E237" w14:textId="7FE49AE6"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2" w:type="pct"/>
          </w:tcPr>
          <w:p w14:paraId="74AB3471" w14:textId="3ABBC91A" w:rsidR="000A04A3" w:rsidRPr="003931D1" w:rsidRDefault="000A04A3" w:rsidP="000A04A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096" w:type="pct"/>
          </w:tcPr>
          <w:p w14:paraId="1ACE1D9B"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Develop and review policy regularly</w:t>
            </w:r>
          </w:p>
          <w:p w14:paraId="7052944E"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Replace toxic chemicals with non-toxic substitutes if possible</w:t>
            </w:r>
          </w:p>
          <w:p w14:paraId="2B105BBD"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Store hazardous chemicals in locked cupboard</w:t>
            </w:r>
          </w:p>
          <w:p w14:paraId="2D9C2E9D" w14:textId="77777777" w:rsidR="000A04A3" w:rsidRPr="003931D1" w:rsidRDefault="000A04A3" w:rsidP="000A04A3">
            <w:pPr>
              <w:pStyle w:val="ListParagraph"/>
              <w:numPr>
                <w:ilvl w:val="0"/>
                <w:numId w:val="8"/>
              </w:numPr>
              <w:autoSpaceDE w:val="0"/>
              <w:autoSpaceDN w:val="0"/>
              <w:adjustRightInd w:val="0"/>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sidRPr="003931D1">
              <w:rPr>
                <w:rFonts w:ascii="Arial" w:hAnsi="Arial" w:cs="Arial"/>
                <w:color w:val="000000"/>
                <w:sz w:val="22"/>
                <w:szCs w:val="22"/>
              </w:rPr>
              <w:t>Use with good ventilation</w:t>
            </w:r>
          </w:p>
          <w:p w14:paraId="6707C96F" w14:textId="5BB5056A" w:rsidR="000A04A3" w:rsidRPr="003931D1" w:rsidRDefault="000A04A3" w:rsidP="000A04A3">
            <w:pPr>
              <w:pStyle w:val="ListParagraph"/>
              <w:numPr>
                <w:ilvl w:val="0"/>
                <w:numId w:val="8"/>
              </w:numPr>
              <w:spacing w:line="276" w:lineRule="auto"/>
              <w:ind w:left="512"/>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3931D1">
              <w:rPr>
                <w:rFonts w:ascii="Arial" w:hAnsi="Arial" w:cs="Arial"/>
                <w:color w:val="000000"/>
                <w:sz w:val="22"/>
                <w:szCs w:val="22"/>
              </w:rPr>
              <w:t>Comply with The Hazardous Substances and New Organisms (HSNO) Act 1996</w:t>
            </w:r>
          </w:p>
        </w:tc>
        <w:tc>
          <w:tcPr>
            <w:tcW w:w="409" w:type="pct"/>
          </w:tcPr>
          <w:p w14:paraId="671E7BFE" w14:textId="77777777" w:rsidR="000A04A3" w:rsidRPr="003931D1" w:rsidRDefault="000A04A3" w:rsidP="000A04A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c>
          <w:tcPr>
            <w:tcW w:w="255" w:type="pct"/>
          </w:tcPr>
          <w:p w14:paraId="2E45CAEC" w14:textId="77777777" w:rsidR="000A04A3" w:rsidRPr="003931D1" w:rsidRDefault="000A04A3" w:rsidP="000A04A3">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tc>
      </w:tr>
    </w:tbl>
    <w:p w14:paraId="608775B1" w14:textId="77777777" w:rsidR="003C0F93" w:rsidRDefault="003C0F93" w:rsidP="00E45B81">
      <w:pPr>
        <w:spacing w:line="276" w:lineRule="auto"/>
        <w:rPr>
          <w:rFonts w:ascii="Arial" w:hAnsi="Arial" w:cs="Arial"/>
        </w:rPr>
      </w:pPr>
    </w:p>
    <w:p w14:paraId="6CEAF2E8" w14:textId="77777777" w:rsidR="00021029" w:rsidRDefault="00021029" w:rsidP="00E45B81">
      <w:pPr>
        <w:spacing w:line="276" w:lineRule="auto"/>
        <w:rPr>
          <w:rFonts w:ascii="Arial" w:hAnsi="Arial" w:cs="Arial"/>
        </w:rPr>
      </w:pPr>
    </w:p>
    <w:p w14:paraId="78FF14D0" w14:textId="5B6F55FC" w:rsidR="00021029" w:rsidRPr="00E45B81" w:rsidRDefault="00021029" w:rsidP="00E45B81">
      <w:pPr>
        <w:spacing w:line="276" w:lineRule="auto"/>
        <w:rPr>
          <w:rFonts w:ascii="Arial" w:hAnsi="Arial" w:cs="Arial"/>
        </w:rPr>
        <w:sectPr w:rsidR="00021029" w:rsidRPr="00E45B81" w:rsidSect="003931D1">
          <w:pgSz w:w="23808" w:h="16840" w:orient="landscape" w:code="8"/>
          <w:pgMar w:top="1134" w:right="1134" w:bottom="1134" w:left="1134" w:header="709" w:footer="709" w:gutter="0"/>
          <w:cols w:space="708"/>
          <w:docGrid w:linePitch="360"/>
        </w:sectPr>
      </w:pPr>
    </w:p>
    <w:p w14:paraId="0B8F2188" w14:textId="13C75641" w:rsidR="006D63F3" w:rsidRPr="00E45B81" w:rsidRDefault="006D63F3" w:rsidP="00E45B81">
      <w:pPr>
        <w:spacing w:line="276" w:lineRule="auto"/>
        <w:rPr>
          <w:rFonts w:ascii="Arial" w:hAnsi="Arial" w:cs="Arial"/>
          <w:b/>
          <w:bCs/>
          <w:sz w:val="32"/>
          <w:szCs w:val="32"/>
        </w:rPr>
      </w:pPr>
      <w:r w:rsidRPr="00E45B81">
        <w:rPr>
          <w:rFonts w:ascii="Arial" w:hAnsi="Arial" w:cs="Arial"/>
          <w:b/>
          <w:bCs/>
          <w:sz w:val="32"/>
          <w:szCs w:val="32"/>
        </w:rPr>
        <w:lastRenderedPageBreak/>
        <w:t xml:space="preserve">Monitor and </w:t>
      </w:r>
      <w:r w:rsidR="00E45B81">
        <w:rPr>
          <w:rFonts w:ascii="Arial" w:hAnsi="Arial" w:cs="Arial"/>
          <w:b/>
          <w:bCs/>
          <w:sz w:val="32"/>
          <w:szCs w:val="32"/>
        </w:rPr>
        <w:t>r</w:t>
      </w:r>
      <w:r w:rsidRPr="00E45B81">
        <w:rPr>
          <w:rFonts w:ascii="Arial" w:hAnsi="Arial" w:cs="Arial"/>
          <w:b/>
          <w:bCs/>
          <w:sz w:val="32"/>
          <w:szCs w:val="32"/>
        </w:rPr>
        <w:t>eview</w:t>
      </w:r>
    </w:p>
    <w:p w14:paraId="4FC05DB2" w14:textId="77777777" w:rsidR="009571D5" w:rsidRPr="00E45B81" w:rsidRDefault="006D63F3" w:rsidP="00E45B81">
      <w:pPr>
        <w:spacing w:line="276" w:lineRule="auto"/>
        <w:rPr>
          <w:rFonts w:ascii="Arial" w:hAnsi="Arial" w:cs="Arial"/>
        </w:rPr>
      </w:pPr>
      <w:r w:rsidRPr="00E45B81">
        <w:rPr>
          <w:rFonts w:ascii="Arial" w:hAnsi="Arial" w:cs="Arial"/>
        </w:rPr>
        <w:t xml:space="preserve">Once the controls have been implemented, they must be regularly monitored and reviewed to ensure they are effective. The relevant school leader is expected to do this in consultation with workers. The regularity will depend on the risk rating. </w:t>
      </w:r>
    </w:p>
    <w:p w14:paraId="0340ED5D" w14:textId="204EE338" w:rsidR="006D63F3" w:rsidRDefault="006D63F3" w:rsidP="00E45B81">
      <w:pPr>
        <w:spacing w:line="276" w:lineRule="auto"/>
        <w:rPr>
          <w:rFonts w:ascii="Arial" w:hAnsi="Arial" w:cs="Arial"/>
        </w:rPr>
      </w:pPr>
      <w:r w:rsidRPr="00E45B81">
        <w:rPr>
          <w:rFonts w:ascii="Arial" w:hAnsi="Arial" w:cs="Arial"/>
        </w:rPr>
        <w:t xml:space="preserve">The principal collates all risk registers on a regular basis for board reporting. The PCBU </w:t>
      </w:r>
      <w:r w:rsidR="002737DA">
        <w:rPr>
          <w:rFonts w:ascii="Arial" w:hAnsi="Arial" w:cs="Arial"/>
        </w:rPr>
        <w:t>must</w:t>
      </w:r>
      <w:r w:rsidRPr="00E45B81">
        <w:rPr>
          <w:rFonts w:ascii="Arial" w:hAnsi="Arial" w:cs="Arial"/>
        </w:rPr>
        <w:t xml:space="preserve"> consider what is reasonably able to be done in relation to ensuring health and safety, </w:t>
      </w:r>
      <w:proofErr w:type="gramStart"/>
      <w:r w:rsidRPr="00E45B81">
        <w:rPr>
          <w:rFonts w:ascii="Arial" w:hAnsi="Arial" w:cs="Arial"/>
        </w:rPr>
        <w:t>taking into account</w:t>
      </w:r>
      <w:proofErr w:type="gramEnd"/>
      <w:r w:rsidRPr="00E45B81">
        <w:rPr>
          <w:rFonts w:ascii="Arial" w:hAnsi="Arial" w:cs="Arial"/>
        </w:rPr>
        <w:t xml:space="preserve"> and weighing up all relevant matters such as the likelihood of, and consequence of harm occurring, and the availability and suitability of ways in which to eliminate or minimise the risks.</w:t>
      </w:r>
    </w:p>
    <w:p w14:paraId="759BB4F6" w14:textId="42EDFB73" w:rsidR="00C86FE6" w:rsidRPr="00E45B81" w:rsidRDefault="00C86FE6" w:rsidP="00AC50CD">
      <w:pPr>
        <w:spacing w:before="240" w:after="120" w:line="276" w:lineRule="auto"/>
        <w:rPr>
          <w:rFonts w:ascii="Arial" w:hAnsi="Arial" w:cs="Arial"/>
          <w:b/>
          <w:bCs/>
          <w:sz w:val="32"/>
          <w:szCs w:val="32"/>
        </w:rPr>
      </w:pPr>
      <w:r>
        <w:rPr>
          <w:rFonts w:ascii="Arial" w:hAnsi="Arial" w:cs="Arial"/>
          <w:b/>
          <w:bCs/>
          <w:sz w:val="32"/>
          <w:szCs w:val="32"/>
        </w:rPr>
        <w:t>Further information and support</w:t>
      </w:r>
    </w:p>
    <w:p w14:paraId="1EB5A84F" w14:textId="7B4E09AB" w:rsidR="00C86FE6" w:rsidRPr="00AC50CD" w:rsidRDefault="00A76128" w:rsidP="00E41038">
      <w:pPr>
        <w:pStyle w:val="ListParagraph"/>
        <w:numPr>
          <w:ilvl w:val="0"/>
          <w:numId w:val="23"/>
        </w:numPr>
        <w:spacing w:line="276" w:lineRule="auto"/>
        <w:rPr>
          <w:rStyle w:val="Hyperlink"/>
        </w:rPr>
      </w:pPr>
      <w:hyperlink r:id="rId17" w:history="1">
        <w:r w:rsidR="00E41038" w:rsidRPr="00AC50CD">
          <w:rPr>
            <w:rStyle w:val="Hyperlink"/>
            <w:rFonts w:ascii="Arial" w:hAnsi="Arial" w:cs="Arial"/>
            <w:sz w:val="22"/>
            <w:szCs w:val="22"/>
          </w:rPr>
          <w:t>Ventilation in schools | Te Mahau</w:t>
        </w:r>
      </w:hyperlink>
    </w:p>
    <w:p w14:paraId="7BD5E41F" w14:textId="12B2AD46" w:rsidR="00767DCA" w:rsidRPr="00AC50CD" w:rsidRDefault="00A76128" w:rsidP="00E41038">
      <w:pPr>
        <w:pStyle w:val="ListParagraph"/>
        <w:numPr>
          <w:ilvl w:val="0"/>
          <w:numId w:val="23"/>
        </w:numPr>
        <w:spacing w:line="276" w:lineRule="auto"/>
        <w:rPr>
          <w:rStyle w:val="Hyperlink"/>
        </w:rPr>
      </w:pPr>
      <w:hyperlink r:id="rId18" w:anchor="risk-assessment-and-planning-for-covid-19" w:history="1">
        <w:r w:rsidR="00767DCA" w:rsidRPr="00AC50CD">
          <w:rPr>
            <w:rStyle w:val="Hyperlink"/>
            <w:rFonts w:ascii="Arial" w:hAnsi="Arial" w:cs="Arial"/>
            <w:sz w:val="22"/>
            <w:szCs w:val="22"/>
          </w:rPr>
          <w:t>Risk assessment and planning for COVID-19 | Te Mahau</w:t>
        </w:r>
      </w:hyperlink>
    </w:p>
    <w:p w14:paraId="4622AB96" w14:textId="77777777" w:rsidR="002737DA" w:rsidRPr="00AC50CD" w:rsidRDefault="00A76128" w:rsidP="002737DA">
      <w:pPr>
        <w:pStyle w:val="ListParagraph"/>
        <w:numPr>
          <w:ilvl w:val="0"/>
          <w:numId w:val="23"/>
        </w:numPr>
        <w:spacing w:line="276" w:lineRule="auto"/>
        <w:rPr>
          <w:rStyle w:val="Hyperlink"/>
        </w:rPr>
      </w:pPr>
      <w:hyperlink r:id="rId19" w:history="1">
        <w:r w:rsidR="002737DA" w:rsidRPr="00AC50CD">
          <w:rPr>
            <w:rStyle w:val="Hyperlink"/>
            <w:rFonts w:ascii="Arial" w:hAnsi="Arial" w:cs="Arial"/>
            <w:sz w:val="22"/>
            <w:szCs w:val="22"/>
          </w:rPr>
          <w:t>Reviewing health and safety in schools in COVID times - NZSTA Vimeo</w:t>
        </w:r>
      </w:hyperlink>
    </w:p>
    <w:p w14:paraId="116E9CFB" w14:textId="77777777" w:rsidR="00F37E62" w:rsidRPr="00AC50CD" w:rsidRDefault="00A76128" w:rsidP="00E45B81">
      <w:pPr>
        <w:pStyle w:val="ListParagraph"/>
        <w:numPr>
          <w:ilvl w:val="0"/>
          <w:numId w:val="23"/>
        </w:numPr>
        <w:spacing w:line="276" w:lineRule="auto"/>
        <w:rPr>
          <w:rStyle w:val="Hyperlink"/>
        </w:rPr>
      </w:pPr>
      <w:hyperlink r:id="rId20" w:anchor="covid-19-protection-framework" w:history="1">
        <w:r w:rsidR="008D338E" w:rsidRPr="00AC50CD">
          <w:rPr>
            <w:rStyle w:val="Hyperlink"/>
            <w:rFonts w:ascii="Arial" w:hAnsi="Arial" w:cs="Arial"/>
            <w:sz w:val="22"/>
            <w:szCs w:val="22"/>
          </w:rPr>
          <w:t>COVID-19 Protection Framework for schools and kura | Te Mahau</w:t>
        </w:r>
      </w:hyperlink>
    </w:p>
    <w:p w14:paraId="342050BC" w14:textId="6CB2CC47" w:rsidR="00F37E62" w:rsidRPr="00AC50CD" w:rsidRDefault="00A76128" w:rsidP="00F37E62">
      <w:pPr>
        <w:pStyle w:val="ListParagraph"/>
        <w:numPr>
          <w:ilvl w:val="0"/>
          <w:numId w:val="23"/>
        </w:numPr>
        <w:spacing w:line="276" w:lineRule="auto"/>
        <w:rPr>
          <w:rStyle w:val="Hyperlink"/>
        </w:rPr>
      </w:pPr>
      <w:hyperlink r:id="rId21" w:history="1">
        <w:r w:rsidR="00F37E62" w:rsidRPr="00AC50CD">
          <w:rPr>
            <w:rStyle w:val="Hyperlink"/>
            <w:rFonts w:ascii="Arial" w:hAnsi="Arial" w:cs="Arial"/>
            <w:sz w:val="22"/>
            <w:szCs w:val="22"/>
          </w:rPr>
          <w:t xml:space="preserve">Health, </w:t>
        </w:r>
        <w:proofErr w:type="gramStart"/>
        <w:r w:rsidR="00F37E62" w:rsidRPr="00AC50CD">
          <w:rPr>
            <w:rStyle w:val="Hyperlink"/>
            <w:rFonts w:ascii="Arial" w:hAnsi="Arial" w:cs="Arial"/>
            <w:sz w:val="22"/>
            <w:szCs w:val="22"/>
          </w:rPr>
          <w:t>safety</w:t>
        </w:r>
        <w:proofErr w:type="gramEnd"/>
        <w:r w:rsidR="00F37E62" w:rsidRPr="00AC50CD">
          <w:rPr>
            <w:rStyle w:val="Hyperlink"/>
            <w:rFonts w:ascii="Arial" w:hAnsi="Arial" w:cs="Arial"/>
            <w:sz w:val="22"/>
            <w:szCs w:val="22"/>
          </w:rPr>
          <w:t xml:space="preserve"> and wellbeing – Education in New Zealand</w:t>
        </w:r>
      </w:hyperlink>
    </w:p>
    <w:p w14:paraId="2253B669" w14:textId="77777777" w:rsidR="002737DA" w:rsidRPr="002737DA" w:rsidRDefault="002737DA" w:rsidP="002737DA">
      <w:pPr>
        <w:spacing w:line="276" w:lineRule="auto"/>
        <w:rPr>
          <w:rFonts w:ascii="Arial" w:hAnsi="Arial" w:cs="Arial"/>
        </w:rPr>
      </w:pPr>
    </w:p>
    <w:p w14:paraId="2CD9AC2B" w14:textId="3C580E4E" w:rsidR="00F37E62" w:rsidRPr="00F37E62" w:rsidRDefault="00F37E62" w:rsidP="00F37E62">
      <w:pPr>
        <w:spacing w:line="276" w:lineRule="auto"/>
        <w:rPr>
          <w:rFonts w:ascii="Arial" w:hAnsi="Arial" w:cs="Arial"/>
        </w:rPr>
      </w:pPr>
      <w:r>
        <w:rPr>
          <w:rFonts w:ascii="Arial" w:hAnsi="Arial" w:cs="Arial"/>
        </w:rPr>
        <w:t>Please contact your regional Te Mahau contact</w:t>
      </w:r>
      <w:r w:rsidR="00704056">
        <w:rPr>
          <w:rFonts w:ascii="Arial" w:hAnsi="Arial" w:cs="Arial"/>
        </w:rPr>
        <w:t xml:space="preserve">, the New Zealand School Trustees Association or Te Rūnanga Nui </w:t>
      </w:r>
      <w:r>
        <w:rPr>
          <w:rFonts w:ascii="Arial" w:hAnsi="Arial" w:cs="Arial"/>
        </w:rPr>
        <w:t xml:space="preserve">if you require </w:t>
      </w:r>
      <w:r w:rsidR="00704056">
        <w:rPr>
          <w:rFonts w:ascii="Arial" w:hAnsi="Arial" w:cs="Arial"/>
        </w:rPr>
        <w:t>further support to manage risk</w:t>
      </w:r>
      <w:r w:rsidR="001A7D4E">
        <w:rPr>
          <w:rFonts w:ascii="Arial" w:hAnsi="Arial" w:cs="Arial"/>
        </w:rPr>
        <w:t xml:space="preserve"> and health and safety in your school. </w:t>
      </w:r>
    </w:p>
    <w:p w14:paraId="603A026D" w14:textId="1A227F8F" w:rsidR="006D63F3" w:rsidRPr="00AC50CD" w:rsidRDefault="00A76128" w:rsidP="00AC50CD">
      <w:pPr>
        <w:pStyle w:val="ListParagraph"/>
        <w:numPr>
          <w:ilvl w:val="0"/>
          <w:numId w:val="23"/>
        </w:numPr>
        <w:spacing w:line="276" w:lineRule="auto"/>
        <w:rPr>
          <w:rStyle w:val="Hyperlink"/>
          <w:sz w:val="22"/>
          <w:szCs w:val="22"/>
        </w:rPr>
      </w:pPr>
      <w:hyperlink r:id="rId22" w:history="1">
        <w:r w:rsidR="001A7D4E" w:rsidRPr="00AC50CD">
          <w:rPr>
            <w:rStyle w:val="Hyperlink"/>
            <w:rFonts w:ascii="Arial" w:hAnsi="Arial" w:cs="Arial"/>
            <w:sz w:val="22"/>
            <w:szCs w:val="22"/>
          </w:rPr>
          <w:t>Local Ministry offices – Education in New Zealand</w:t>
        </w:r>
      </w:hyperlink>
    </w:p>
    <w:p w14:paraId="38846372" w14:textId="7E795593" w:rsidR="0081214C" w:rsidRPr="00AC50CD" w:rsidRDefault="00A76128" w:rsidP="00AC50CD">
      <w:pPr>
        <w:pStyle w:val="ListParagraph"/>
        <w:numPr>
          <w:ilvl w:val="0"/>
          <w:numId w:val="23"/>
        </w:numPr>
        <w:spacing w:line="276" w:lineRule="auto"/>
        <w:rPr>
          <w:rStyle w:val="Hyperlink"/>
          <w:sz w:val="22"/>
          <w:szCs w:val="22"/>
        </w:rPr>
      </w:pPr>
      <w:hyperlink r:id="rId23" w:history="1">
        <w:r w:rsidR="0081214C" w:rsidRPr="00AC50CD">
          <w:rPr>
            <w:rStyle w:val="Hyperlink"/>
            <w:rFonts w:ascii="Arial" w:hAnsi="Arial" w:cs="Arial"/>
            <w:sz w:val="22"/>
            <w:szCs w:val="22"/>
          </w:rPr>
          <w:t>New Zealand School Trustees Association</w:t>
        </w:r>
      </w:hyperlink>
    </w:p>
    <w:p w14:paraId="0FD4E430" w14:textId="47510214" w:rsidR="005B33F2" w:rsidRPr="00AC50CD" w:rsidRDefault="00A76128" w:rsidP="00AC50CD">
      <w:pPr>
        <w:pStyle w:val="ListParagraph"/>
        <w:numPr>
          <w:ilvl w:val="0"/>
          <w:numId w:val="23"/>
        </w:numPr>
        <w:spacing w:line="276" w:lineRule="auto"/>
        <w:rPr>
          <w:rStyle w:val="Hyperlink"/>
          <w:sz w:val="22"/>
          <w:szCs w:val="22"/>
        </w:rPr>
      </w:pPr>
      <w:hyperlink r:id="rId24" w:history="1">
        <w:r w:rsidR="00616F41" w:rsidRPr="00AC50CD">
          <w:rPr>
            <w:rStyle w:val="Hyperlink"/>
            <w:rFonts w:ascii="Arial" w:hAnsi="Arial" w:cs="Arial"/>
            <w:sz w:val="22"/>
            <w:szCs w:val="22"/>
          </w:rPr>
          <w:t xml:space="preserve">Te </w:t>
        </w:r>
        <w:proofErr w:type="spellStart"/>
        <w:r w:rsidR="00616F41" w:rsidRPr="00AC50CD">
          <w:rPr>
            <w:rStyle w:val="Hyperlink"/>
            <w:rFonts w:ascii="Arial" w:hAnsi="Arial" w:cs="Arial"/>
            <w:sz w:val="22"/>
            <w:szCs w:val="22"/>
          </w:rPr>
          <w:t>Rūnanga</w:t>
        </w:r>
        <w:proofErr w:type="spellEnd"/>
        <w:r w:rsidR="00616F41" w:rsidRPr="00AC50CD">
          <w:rPr>
            <w:rStyle w:val="Hyperlink"/>
            <w:rFonts w:ascii="Arial" w:hAnsi="Arial" w:cs="Arial"/>
            <w:sz w:val="22"/>
            <w:szCs w:val="22"/>
          </w:rPr>
          <w:t xml:space="preserve"> </w:t>
        </w:r>
        <w:proofErr w:type="spellStart"/>
        <w:r w:rsidR="00616F41" w:rsidRPr="00AC50CD">
          <w:rPr>
            <w:rStyle w:val="Hyperlink"/>
            <w:rFonts w:ascii="Arial" w:hAnsi="Arial" w:cs="Arial"/>
            <w:sz w:val="22"/>
            <w:szCs w:val="22"/>
          </w:rPr>
          <w:t>nui</w:t>
        </w:r>
        <w:proofErr w:type="spellEnd"/>
        <w:r w:rsidR="00616F41" w:rsidRPr="00AC50CD">
          <w:rPr>
            <w:rStyle w:val="Hyperlink"/>
            <w:rFonts w:ascii="Arial" w:hAnsi="Arial" w:cs="Arial"/>
            <w:sz w:val="22"/>
            <w:szCs w:val="22"/>
          </w:rPr>
          <w:t xml:space="preserve"> o </w:t>
        </w:r>
        <w:proofErr w:type="spellStart"/>
        <w:r w:rsidR="00616F41" w:rsidRPr="00AC50CD">
          <w:rPr>
            <w:rStyle w:val="Hyperlink"/>
            <w:rFonts w:ascii="Arial" w:hAnsi="Arial" w:cs="Arial"/>
            <w:sz w:val="22"/>
            <w:szCs w:val="22"/>
          </w:rPr>
          <w:t>ngā</w:t>
        </w:r>
        <w:proofErr w:type="spellEnd"/>
        <w:r w:rsidR="00616F41" w:rsidRPr="00AC50CD">
          <w:rPr>
            <w:rStyle w:val="Hyperlink"/>
            <w:rFonts w:ascii="Arial" w:hAnsi="Arial" w:cs="Arial"/>
            <w:sz w:val="22"/>
            <w:szCs w:val="22"/>
          </w:rPr>
          <w:t xml:space="preserve"> Kura Kaupapa Māori o Aotearoa</w:t>
        </w:r>
      </w:hyperlink>
    </w:p>
    <w:p w14:paraId="39D15EB9" w14:textId="77777777" w:rsidR="001A7D4E" w:rsidRPr="00E45B81" w:rsidRDefault="001A7D4E" w:rsidP="00E45B81">
      <w:pPr>
        <w:spacing w:line="276" w:lineRule="auto"/>
        <w:rPr>
          <w:rFonts w:ascii="Arial" w:hAnsi="Arial" w:cs="Arial"/>
        </w:rPr>
      </w:pPr>
    </w:p>
    <w:sectPr w:rsidR="001A7D4E" w:rsidRPr="00E45B81" w:rsidSect="00B718DC">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D4C6B" w14:textId="77777777" w:rsidR="00EA3713" w:rsidRDefault="00EA3713" w:rsidP="007A5211">
      <w:pPr>
        <w:spacing w:after="0" w:line="240" w:lineRule="auto"/>
      </w:pPr>
      <w:r>
        <w:separator/>
      </w:r>
    </w:p>
  </w:endnote>
  <w:endnote w:type="continuationSeparator" w:id="0">
    <w:p w14:paraId="31B62339" w14:textId="77777777" w:rsidR="00EA3713" w:rsidRDefault="00EA3713" w:rsidP="007A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CA9A" w14:textId="0D6BFDC8" w:rsidR="007A5211" w:rsidRDefault="00FC7EF6" w:rsidP="000159E0">
    <w:pPr>
      <w:pStyle w:val="Footer"/>
      <w:jc w:val="right"/>
    </w:pPr>
    <w:r>
      <w:t xml:space="preserve">Revised </w:t>
    </w:r>
    <w:r w:rsidR="000A04A3">
      <w:t>14 June</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192DB" w14:textId="77777777" w:rsidR="00EA3713" w:rsidRDefault="00EA3713" w:rsidP="007A5211">
      <w:pPr>
        <w:spacing w:after="0" w:line="240" w:lineRule="auto"/>
      </w:pPr>
      <w:r>
        <w:separator/>
      </w:r>
    </w:p>
  </w:footnote>
  <w:footnote w:type="continuationSeparator" w:id="0">
    <w:p w14:paraId="78589F7D" w14:textId="77777777" w:rsidR="00EA3713" w:rsidRDefault="00EA3713" w:rsidP="007A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35"/>
    <w:multiLevelType w:val="hybridMultilevel"/>
    <w:tmpl w:val="345282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11456F9"/>
    <w:multiLevelType w:val="hybridMultilevel"/>
    <w:tmpl w:val="CD8AD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4C4F00"/>
    <w:multiLevelType w:val="hybridMultilevel"/>
    <w:tmpl w:val="F5D6B3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B1523D"/>
    <w:multiLevelType w:val="hybridMultilevel"/>
    <w:tmpl w:val="293AD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C909A3"/>
    <w:multiLevelType w:val="hybridMultilevel"/>
    <w:tmpl w:val="B212117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22543938"/>
    <w:multiLevelType w:val="hybridMultilevel"/>
    <w:tmpl w:val="90A6D0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B05261E"/>
    <w:multiLevelType w:val="hybridMultilevel"/>
    <w:tmpl w:val="F38E1436"/>
    <w:lvl w:ilvl="0" w:tplc="14090001">
      <w:start w:val="1"/>
      <w:numFmt w:val="bullet"/>
      <w:lvlText w:val=""/>
      <w:lvlJc w:val="left"/>
      <w:pPr>
        <w:ind w:left="113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2BAD3934"/>
    <w:multiLevelType w:val="hybridMultilevel"/>
    <w:tmpl w:val="599E624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DC10771"/>
    <w:multiLevelType w:val="hybridMultilevel"/>
    <w:tmpl w:val="E9002CD0"/>
    <w:lvl w:ilvl="0" w:tplc="FE1C2558">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318C112C"/>
    <w:multiLevelType w:val="hybridMultilevel"/>
    <w:tmpl w:val="0F8A5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61C50AB"/>
    <w:multiLevelType w:val="hybridMultilevel"/>
    <w:tmpl w:val="D6A4D22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689137F"/>
    <w:multiLevelType w:val="hybridMultilevel"/>
    <w:tmpl w:val="3C3883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265BE7"/>
    <w:multiLevelType w:val="hybridMultilevel"/>
    <w:tmpl w:val="049074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083A5A"/>
    <w:multiLevelType w:val="hybridMultilevel"/>
    <w:tmpl w:val="92126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B9C4BE9"/>
    <w:multiLevelType w:val="hybridMultilevel"/>
    <w:tmpl w:val="C546B6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C101069"/>
    <w:multiLevelType w:val="hybridMultilevel"/>
    <w:tmpl w:val="72F0F2E2"/>
    <w:lvl w:ilvl="0" w:tplc="C188F730">
      <w:numFmt w:val="bullet"/>
      <w:lvlText w:val="-"/>
      <w:lvlJc w:val="left"/>
      <w:pPr>
        <w:ind w:left="1080" w:hanging="360"/>
      </w:pPr>
      <w:rPr>
        <w:rFonts w:ascii="Arial" w:eastAsia="Times New Roman" w:hAnsi="Aria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5E7B6D8C"/>
    <w:multiLevelType w:val="hybridMultilevel"/>
    <w:tmpl w:val="B63EF2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35E5328"/>
    <w:multiLevelType w:val="hybridMultilevel"/>
    <w:tmpl w:val="E6AC0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C984B74"/>
    <w:multiLevelType w:val="hybridMultilevel"/>
    <w:tmpl w:val="D28CE4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4C7131"/>
    <w:multiLevelType w:val="hybridMultilevel"/>
    <w:tmpl w:val="45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28825B3"/>
    <w:multiLevelType w:val="hybridMultilevel"/>
    <w:tmpl w:val="3208D47C"/>
    <w:lvl w:ilvl="0" w:tplc="DA86D3C8">
      <w:numFmt w:val="bullet"/>
      <w:lvlText w:val="–"/>
      <w:lvlJc w:val="left"/>
      <w:pPr>
        <w:ind w:left="410" w:hanging="360"/>
      </w:pPr>
      <w:rPr>
        <w:rFonts w:ascii="Calibri" w:eastAsiaTheme="minorHAnsi" w:hAnsi="Calibri" w:cs="Calibri" w:hint="default"/>
      </w:rPr>
    </w:lvl>
    <w:lvl w:ilvl="1" w:tplc="14090003" w:tentative="1">
      <w:start w:val="1"/>
      <w:numFmt w:val="bullet"/>
      <w:lvlText w:val="o"/>
      <w:lvlJc w:val="left"/>
      <w:pPr>
        <w:ind w:left="1130" w:hanging="360"/>
      </w:pPr>
      <w:rPr>
        <w:rFonts w:ascii="Courier New" w:hAnsi="Courier New" w:cs="Courier New" w:hint="default"/>
      </w:rPr>
    </w:lvl>
    <w:lvl w:ilvl="2" w:tplc="14090005" w:tentative="1">
      <w:start w:val="1"/>
      <w:numFmt w:val="bullet"/>
      <w:lvlText w:val=""/>
      <w:lvlJc w:val="left"/>
      <w:pPr>
        <w:ind w:left="1850" w:hanging="360"/>
      </w:pPr>
      <w:rPr>
        <w:rFonts w:ascii="Wingdings" w:hAnsi="Wingdings" w:hint="default"/>
      </w:rPr>
    </w:lvl>
    <w:lvl w:ilvl="3" w:tplc="14090001" w:tentative="1">
      <w:start w:val="1"/>
      <w:numFmt w:val="bullet"/>
      <w:lvlText w:val=""/>
      <w:lvlJc w:val="left"/>
      <w:pPr>
        <w:ind w:left="2570" w:hanging="360"/>
      </w:pPr>
      <w:rPr>
        <w:rFonts w:ascii="Symbol" w:hAnsi="Symbol" w:hint="default"/>
      </w:rPr>
    </w:lvl>
    <w:lvl w:ilvl="4" w:tplc="14090003" w:tentative="1">
      <w:start w:val="1"/>
      <w:numFmt w:val="bullet"/>
      <w:lvlText w:val="o"/>
      <w:lvlJc w:val="left"/>
      <w:pPr>
        <w:ind w:left="3290" w:hanging="360"/>
      </w:pPr>
      <w:rPr>
        <w:rFonts w:ascii="Courier New" w:hAnsi="Courier New" w:cs="Courier New" w:hint="default"/>
      </w:rPr>
    </w:lvl>
    <w:lvl w:ilvl="5" w:tplc="14090005" w:tentative="1">
      <w:start w:val="1"/>
      <w:numFmt w:val="bullet"/>
      <w:lvlText w:val=""/>
      <w:lvlJc w:val="left"/>
      <w:pPr>
        <w:ind w:left="4010" w:hanging="360"/>
      </w:pPr>
      <w:rPr>
        <w:rFonts w:ascii="Wingdings" w:hAnsi="Wingdings" w:hint="default"/>
      </w:rPr>
    </w:lvl>
    <w:lvl w:ilvl="6" w:tplc="14090001" w:tentative="1">
      <w:start w:val="1"/>
      <w:numFmt w:val="bullet"/>
      <w:lvlText w:val=""/>
      <w:lvlJc w:val="left"/>
      <w:pPr>
        <w:ind w:left="4730" w:hanging="360"/>
      </w:pPr>
      <w:rPr>
        <w:rFonts w:ascii="Symbol" w:hAnsi="Symbol" w:hint="default"/>
      </w:rPr>
    </w:lvl>
    <w:lvl w:ilvl="7" w:tplc="14090003" w:tentative="1">
      <w:start w:val="1"/>
      <w:numFmt w:val="bullet"/>
      <w:lvlText w:val="o"/>
      <w:lvlJc w:val="left"/>
      <w:pPr>
        <w:ind w:left="5450" w:hanging="360"/>
      </w:pPr>
      <w:rPr>
        <w:rFonts w:ascii="Courier New" w:hAnsi="Courier New" w:cs="Courier New" w:hint="default"/>
      </w:rPr>
    </w:lvl>
    <w:lvl w:ilvl="8" w:tplc="14090005" w:tentative="1">
      <w:start w:val="1"/>
      <w:numFmt w:val="bullet"/>
      <w:lvlText w:val=""/>
      <w:lvlJc w:val="left"/>
      <w:pPr>
        <w:ind w:left="6170" w:hanging="360"/>
      </w:pPr>
      <w:rPr>
        <w:rFonts w:ascii="Wingdings" w:hAnsi="Wingdings" w:hint="default"/>
      </w:rPr>
    </w:lvl>
  </w:abstractNum>
  <w:abstractNum w:abstractNumId="21" w15:restartNumberingAfterBreak="0">
    <w:nsid w:val="74400943"/>
    <w:multiLevelType w:val="hybridMultilevel"/>
    <w:tmpl w:val="E5F0D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C4830A0"/>
    <w:multiLevelType w:val="hybridMultilevel"/>
    <w:tmpl w:val="55BEEBD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num w:numId="1">
    <w:abstractNumId w:val="11"/>
  </w:num>
  <w:num w:numId="2">
    <w:abstractNumId w:val="1"/>
  </w:num>
  <w:num w:numId="3">
    <w:abstractNumId w:val="14"/>
  </w:num>
  <w:num w:numId="4">
    <w:abstractNumId w:val="16"/>
  </w:num>
  <w:num w:numId="5">
    <w:abstractNumId w:val="9"/>
  </w:num>
  <w:num w:numId="6">
    <w:abstractNumId w:val="10"/>
  </w:num>
  <w:num w:numId="7">
    <w:abstractNumId w:val="5"/>
  </w:num>
  <w:num w:numId="8">
    <w:abstractNumId w:val="4"/>
  </w:num>
  <w:num w:numId="9">
    <w:abstractNumId w:val="3"/>
  </w:num>
  <w:num w:numId="10">
    <w:abstractNumId w:val="19"/>
  </w:num>
  <w:num w:numId="11">
    <w:abstractNumId w:val="22"/>
  </w:num>
  <w:num w:numId="12">
    <w:abstractNumId w:val="20"/>
  </w:num>
  <w:num w:numId="13">
    <w:abstractNumId w:val="6"/>
  </w:num>
  <w:num w:numId="14">
    <w:abstractNumId w:val="17"/>
  </w:num>
  <w:num w:numId="15">
    <w:abstractNumId w:val="12"/>
  </w:num>
  <w:num w:numId="16">
    <w:abstractNumId w:val="13"/>
  </w:num>
  <w:num w:numId="17">
    <w:abstractNumId w:val="0"/>
  </w:num>
  <w:num w:numId="18">
    <w:abstractNumId w:val="7"/>
  </w:num>
  <w:num w:numId="19">
    <w:abstractNumId w:val="18"/>
  </w:num>
  <w:num w:numId="20">
    <w:abstractNumId w:val="21"/>
  </w:num>
  <w:num w:numId="21">
    <w:abstractNumId w:val="8"/>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7B"/>
    <w:rsid w:val="000049CF"/>
    <w:rsid w:val="00004AC7"/>
    <w:rsid w:val="00010835"/>
    <w:rsid w:val="0001185F"/>
    <w:rsid w:val="000129AD"/>
    <w:rsid w:val="00012F96"/>
    <w:rsid w:val="0001489D"/>
    <w:rsid w:val="000159E0"/>
    <w:rsid w:val="00017508"/>
    <w:rsid w:val="00021029"/>
    <w:rsid w:val="00030FE7"/>
    <w:rsid w:val="000417BA"/>
    <w:rsid w:val="0005667C"/>
    <w:rsid w:val="000579F5"/>
    <w:rsid w:val="000667C0"/>
    <w:rsid w:val="00072EAC"/>
    <w:rsid w:val="00073FF6"/>
    <w:rsid w:val="00077FB4"/>
    <w:rsid w:val="00081020"/>
    <w:rsid w:val="000827C1"/>
    <w:rsid w:val="00085F8F"/>
    <w:rsid w:val="00086160"/>
    <w:rsid w:val="00086DDD"/>
    <w:rsid w:val="00090466"/>
    <w:rsid w:val="00091EB0"/>
    <w:rsid w:val="00096769"/>
    <w:rsid w:val="000A04A3"/>
    <w:rsid w:val="000A26D0"/>
    <w:rsid w:val="000A7FBA"/>
    <w:rsid w:val="000B2207"/>
    <w:rsid w:val="000B4CAD"/>
    <w:rsid w:val="000B4E00"/>
    <w:rsid w:val="000C2E05"/>
    <w:rsid w:val="000C40B8"/>
    <w:rsid w:val="000C55AE"/>
    <w:rsid w:val="000C5620"/>
    <w:rsid w:val="000D378A"/>
    <w:rsid w:val="000E0CAD"/>
    <w:rsid w:val="000E1FB5"/>
    <w:rsid w:val="000E4ECD"/>
    <w:rsid w:val="00101C48"/>
    <w:rsid w:val="001056DA"/>
    <w:rsid w:val="00113EDE"/>
    <w:rsid w:val="00114905"/>
    <w:rsid w:val="00120378"/>
    <w:rsid w:val="001222DC"/>
    <w:rsid w:val="001231E3"/>
    <w:rsid w:val="0013104D"/>
    <w:rsid w:val="00143C48"/>
    <w:rsid w:val="00145475"/>
    <w:rsid w:val="001518F1"/>
    <w:rsid w:val="00153A71"/>
    <w:rsid w:val="001624B6"/>
    <w:rsid w:val="001657CD"/>
    <w:rsid w:val="00170453"/>
    <w:rsid w:val="001737DF"/>
    <w:rsid w:val="00177FE6"/>
    <w:rsid w:val="0019183C"/>
    <w:rsid w:val="001A6FF9"/>
    <w:rsid w:val="001A7D4E"/>
    <w:rsid w:val="001B37DA"/>
    <w:rsid w:val="001C1103"/>
    <w:rsid w:val="001C4F1E"/>
    <w:rsid w:val="001D7537"/>
    <w:rsid w:val="001F6612"/>
    <w:rsid w:val="00201FAA"/>
    <w:rsid w:val="00202A44"/>
    <w:rsid w:val="002053EF"/>
    <w:rsid w:val="00210B53"/>
    <w:rsid w:val="0021536B"/>
    <w:rsid w:val="00216698"/>
    <w:rsid w:val="00217282"/>
    <w:rsid w:val="002205A2"/>
    <w:rsid w:val="00221EC4"/>
    <w:rsid w:val="00226484"/>
    <w:rsid w:val="00241951"/>
    <w:rsid w:val="002444E9"/>
    <w:rsid w:val="00245A6B"/>
    <w:rsid w:val="002737DA"/>
    <w:rsid w:val="002810FE"/>
    <w:rsid w:val="0028486D"/>
    <w:rsid w:val="0028517B"/>
    <w:rsid w:val="00291992"/>
    <w:rsid w:val="00292033"/>
    <w:rsid w:val="002A58E3"/>
    <w:rsid w:val="002A7A80"/>
    <w:rsid w:val="002C59E7"/>
    <w:rsid w:val="002D773E"/>
    <w:rsid w:val="002E5E31"/>
    <w:rsid w:val="002F605B"/>
    <w:rsid w:val="003035AE"/>
    <w:rsid w:val="00312D5C"/>
    <w:rsid w:val="00316944"/>
    <w:rsid w:val="00344276"/>
    <w:rsid w:val="0034503C"/>
    <w:rsid w:val="00345BC9"/>
    <w:rsid w:val="0034775A"/>
    <w:rsid w:val="003523E1"/>
    <w:rsid w:val="003638B6"/>
    <w:rsid w:val="003665DD"/>
    <w:rsid w:val="00371E9E"/>
    <w:rsid w:val="00375403"/>
    <w:rsid w:val="00383829"/>
    <w:rsid w:val="00383EA9"/>
    <w:rsid w:val="003931D1"/>
    <w:rsid w:val="003953A4"/>
    <w:rsid w:val="00397444"/>
    <w:rsid w:val="003A05AF"/>
    <w:rsid w:val="003A1CCB"/>
    <w:rsid w:val="003A503D"/>
    <w:rsid w:val="003B4086"/>
    <w:rsid w:val="003B55EE"/>
    <w:rsid w:val="003C0F93"/>
    <w:rsid w:val="003C4604"/>
    <w:rsid w:val="003D2E2F"/>
    <w:rsid w:val="003D6A08"/>
    <w:rsid w:val="003E38BA"/>
    <w:rsid w:val="003F5D25"/>
    <w:rsid w:val="004029A8"/>
    <w:rsid w:val="00422027"/>
    <w:rsid w:val="0042719C"/>
    <w:rsid w:val="0043259C"/>
    <w:rsid w:val="00433725"/>
    <w:rsid w:val="004354AE"/>
    <w:rsid w:val="00452B22"/>
    <w:rsid w:val="00465663"/>
    <w:rsid w:val="0047035F"/>
    <w:rsid w:val="00474A6D"/>
    <w:rsid w:val="00476AAE"/>
    <w:rsid w:val="0048384C"/>
    <w:rsid w:val="004871A1"/>
    <w:rsid w:val="00487AD7"/>
    <w:rsid w:val="004A4073"/>
    <w:rsid w:val="004B036C"/>
    <w:rsid w:val="004B370E"/>
    <w:rsid w:val="004C21A6"/>
    <w:rsid w:val="004D2B59"/>
    <w:rsid w:val="004E227A"/>
    <w:rsid w:val="004E7FE3"/>
    <w:rsid w:val="00500098"/>
    <w:rsid w:val="00521580"/>
    <w:rsid w:val="00530720"/>
    <w:rsid w:val="00530D0A"/>
    <w:rsid w:val="00532791"/>
    <w:rsid w:val="00533DE8"/>
    <w:rsid w:val="005356D1"/>
    <w:rsid w:val="00543F93"/>
    <w:rsid w:val="0054599C"/>
    <w:rsid w:val="00545A17"/>
    <w:rsid w:val="00556CBD"/>
    <w:rsid w:val="00562AC9"/>
    <w:rsid w:val="00563EB8"/>
    <w:rsid w:val="00566AA6"/>
    <w:rsid w:val="00567523"/>
    <w:rsid w:val="005856D5"/>
    <w:rsid w:val="00590AA0"/>
    <w:rsid w:val="005A1B95"/>
    <w:rsid w:val="005B271D"/>
    <w:rsid w:val="005B33F2"/>
    <w:rsid w:val="005B4659"/>
    <w:rsid w:val="005B5835"/>
    <w:rsid w:val="005C69E7"/>
    <w:rsid w:val="005C74D5"/>
    <w:rsid w:val="005E6636"/>
    <w:rsid w:val="005F48BE"/>
    <w:rsid w:val="005F5786"/>
    <w:rsid w:val="00604BF8"/>
    <w:rsid w:val="00611860"/>
    <w:rsid w:val="00616F41"/>
    <w:rsid w:val="006222C5"/>
    <w:rsid w:val="00624FB7"/>
    <w:rsid w:val="00627260"/>
    <w:rsid w:val="00634172"/>
    <w:rsid w:val="00635550"/>
    <w:rsid w:val="00643139"/>
    <w:rsid w:val="006439D1"/>
    <w:rsid w:val="00647F1D"/>
    <w:rsid w:val="006655CA"/>
    <w:rsid w:val="00666EF9"/>
    <w:rsid w:val="0066713E"/>
    <w:rsid w:val="00672B4C"/>
    <w:rsid w:val="0067591B"/>
    <w:rsid w:val="006766FF"/>
    <w:rsid w:val="00685BAC"/>
    <w:rsid w:val="00685FD1"/>
    <w:rsid w:val="006B408F"/>
    <w:rsid w:val="006C0226"/>
    <w:rsid w:val="006D63F3"/>
    <w:rsid w:val="006D6E95"/>
    <w:rsid w:val="006D7E83"/>
    <w:rsid w:val="006E3507"/>
    <w:rsid w:val="006E50E5"/>
    <w:rsid w:val="006F55A0"/>
    <w:rsid w:val="00702C32"/>
    <w:rsid w:val="00704056"/>
    <w:rsid w:val="00706198"/>
    <w:rsid w:val="00707733"/>
    <w:rsid w:val="00712A4A"/>
    <w:rsid w:val="0071423A"/>
    <w:rsid w:val="0073363B"/>
    <w:rsid w:val="007347B1"/>
    <w:rsid w:val="00742DC5"/>
    <w:rsid w:val="007479BF"/>
    <w:rsid w:val="007535AE"/>
    <w:rsid w:val="00754F8F"/>
    <w:rsid w:val="00766FE5"/>
    <w:rsid w:val="00767DCA"/>
    <w:rsid w:val="007774CF"/>
    <w:rsid w:val="00782533"/>
    <w:rsid w:val="007936CC"/>
    <w:rsid w:val="007A13F3"/>
    <w:rsid w:val="007A5211"/>
    <w:rsid w:val="007B3E04"/>
    <w:rsid w:val="007B4F61"/>
    <w:rsid w:val="007C2B12"/>
    <w:rsid w:val="007D6867"/>
    <w:rsid w:val="007D74E6"/>
    <w:rsid w:val="007E420B"/>
    <w:rsid w:val="007E4904"/>
    <w:rsid w:val="007E7019"/>
    <w:rsid w:val="007F40C5"/>
    <w:rsid w:val="007F7197"/>
    <w:rsid w:val="00804D1E"/>
    <w:rsid w:val="0081214C"/>
    <w:rsid w:val="00813DEA"/>
    <w:rsid w:val="00826494"/>
    <w:rsid w:val="00831176"/>
    <w:rsid w:val="0083293C"/>
    <w:rsid w:val="00836671"/>
    <w:rsid w:val="008368D1"/>
    <w:rsid w:val="00843705"/>
    <w:rsid w:val="00850A6A"/>
    <w:rsid w:val="0085393A"/>
    <w:rsid w:val="00855D82"/>
    <w:rsid w:val="0085641F"/>
    <w:rsid w:val="0085785F"/>
    <w:rsid w:val="00872A90"/>
    <w:rsid w:val="008739DB"/>
    <w:rsid w:val="008756AB"/>
    <w:rsid w:val="00876921"/>
    <w:rsid w:val="00881AC2"/>
    <w:rsid w:val="008878D0"/>
    <w:rsid w:val="008A2293"/>
    <w:rsid w:val="008B3836"/>
    <w:rsid w:val="008B50F6"/>
    <w:rsid w:val="008B545F"/>
    <w:rsid w:val="008C2834"/>
    <w:rsid w:val="008C36E9"/>
    <w:rsid w:val="008C6526"/>
    <w:rsid w:val="008C65F2"/>
    <w:rsid w:val="008D1B6F"/>
    <w:rsid w:val="008D26DE"/>
    <w:rsid w:val="008D338E"/>
    <w:rsid w:val="008E2085"/>
    <w:rsid w:val="008E3FC0"/>
    <w:rsid w:val="008F112E"/>
    <w:rsid w:val="00910767"/>
    <w:rsid w:val="009219D0"/>
    <w:rsid w:val="00927C02"/>
    <w:rsid w:val="0095039F"/>
    <w:rsid w:val="009571D5"/>
    <w:rsid w:val="00961BE0"/>
    <w:rsid w:val="00962D16"/>
    <w:rsid w:val="009645BB"/>
    <w:rsid w:val="0096732C"/>
    <w:rsid w:val="009678BC"/>
    <w:rsid w:val="009704DD"/>
    <w:rsid w:val="00977AEA"/>
    <w:rsid w:val="00984614"/>
    <w:rsid w:val="00986A6F"/>
    <w:rsid w:val="00987120"/>
    <w:rsid w:val="00991824"/>
    <w:rsid w:val="009951C0"/>
    <w:rsid w:val="00996CD1"/>
    <w:rsid w:val="009A64C1"/>
    <w:rsid w:val="009B4085"/>
    <w:rsid w:val="009C28CB"/>
    <w:rsid w:val="009C6B18"/>
    <w:rsid w:val="009D277C"/>
    <w:rsid w:val="009D77F7"/>
    <w:rsid w:val="009E2FD6"/>
    <w:rsid w:val="009F0B52"/>
    <w:rsid w:val="009F2835"/>
    <w:rsid w:val="009F6D7B"/>
    <w:rsid w:val="00A01A1E"/>
    <w:rsid w:val="00A066A0"/>
    <w:rsid w:val="00A0763F"/>
    <w:rsid w:val="00A1736B"/>
    <w:rsid w:val="00A25042"/>
    <w:rsid w:val="00A34ED9"/>
    <w:rsid w:val="00A376CF"/>
    <w:rsid w:val="00A40C14"/>
    <w:rsid w:val="00A41276"/>
    <w:rsid w:val="00A433B3"/>
    <w:rsid w:val="00A716BE"/>
    <w:rsid w:val="00A73930"/>
    <w:rsid w:val="00A76128"/>
    <w:rsid w:val="00A87EF0"/>
    <w:rsid w:val="00A90784"/>
    <w:rsid w:val="00A97FB1"/>
    <w:rsid w:val="00AA05C1"/>
    <w:rsid w:val="00AA48E3"/>
    <w:rsid w:val="00AA6924"/>
    <w:rsid w:val="00AB3165"/>
    <w:rsid w:val="00AB4E0D"/>
    <w:rsid w:val="00AC50CD"/>
    <w:rsid w:val="00AD0FA6"/>
    <w:rsid w:val="00AD2C2B"/>
    <w:rsid w:val="00AD44ED"/>
    <w:rsid w:val="00AF0336"/>
    <w:rsid w:val="00AF7BD5"/>
    <w:rsid w:val="00B05DA3"/>
    <w:rsid w:val="00B11C30"/>
    <w:rsid w:val="00B12934"/>
    <w:rsid w:val="00B207B2"/>
    <w:rsid w:val="00B22727"/>
    <w:rsid w:val="00B24373"/>
    <w:rsid w:val="00B26B0D"/>
    <w:rsid w:val="00B64144"/>
    <w:rsid w:val="00B649C4"/>
    <w:rsid w:val="00B70548"/>
    <w:rsid w:val="00B718DC"/>
    <w:rsid w:val="00B756EA"/>
    <w:rsid w:val="00B819A7"/>
    <w:rsid w:val="00B8437B"/>
    <w:rsid w:val="00B96CEB"/>
    <w:rsid w:val="00B9762B"/>
    <w:rsid w:val="00BA4800"/>
    <w:rsid w:val="00BA50F3"/>
    <w:rsid w:val="00BD2974"/>
    <w:rsid w:val="00BD3E42"/>
    <w:rsid w:val="00BD5217"/>
    <w:rsid w:val="00BD565E"/>
    <w:rsid w:val="00BE3ED9"/>
    <w:rsid w:val="00BE401B"/>
    <w:rsid w:val="00BE4D29"/>
    <w:rsid w:val="00BF1E81"/>
    <w:rsid w:val="00BF2BA7"/>
    <w:rsid w:val="00BF76DC"/>
    <w:rsid w:val="00C03363"/>
    <w:rsid w:val="00C0732B"/>
    <w:rsid w:val="00C110D1"/>
    <w:rsid w:val="00C11DCA"/>
    <w:rsid w:val="00C165C5"/>
    <w:rsid w:val="00C35C82"/>
    <w:rsid w:val="00C461BB"/>
    <w:rsid w:val="00C56069"/>
    <w:rsid w:val="00C566DD"/>
    <w:rsid w:val="00C576D0"/>
    <w:rsid w:val="00C60117"/>
    <w:rsid w:val="00C61881"/>
    <w:rsid w:val="00C666A3"/>
    <w:rsid w:val="00C831FC"/>
    <w:rsid w:val="00C86FE6"/>
    <w:rsid w:val="00C9468C"/>
    <w:rsid w:val="00C96E5D"/>
    <w:rsid w:val="00C97084"/>
    <w:rsid w:val="00CA6219"/>
    <w:rsid w:val="00CB0116"/>
    <w:rsid w:val="00CB3BF4"/>
    <w:rsid w:val="00CB5E0F"/>
    <w:rsid w:val="00CB608A"/>
    <w:rsid w:val="00CD2C0C"/>
    <w:rsid w:val="00CD3C0F"/>
    <w:rsid w:val="00CE71D0"/>
    <w:rsid w:val="00CF4708"/>
    <w:rsid w:val="00D011FD"/>
    <w:rsid w:val="00D04AFC"/>
    <w:rsid w:val="00D069E5"/>
    <w:rsid w:val="00D074A6"/>
    <w:rsid w:val="00D13FC5"/>
    <w:rsid w:val="00D14799"/>
    <w:rsid w:val="00D21CD3"/>
    <w:rsid w:val="00D30FAC"/>
    <w:rsid w:val="00D3653A"/>
    <w:rsid w:val="00D41473"/>
    <w:rsid w:val="00D41D1B"/>
    <w:rsid w:val="00D4577B"/>
    <w:rsid w:val="00D5597F"/>
    <w:rsid w:val="00D62146"/>
    <w:rsid w:val="00D62AEF"/>
    <w:rsid w:val="00D64912"/>
    <w:rsid w:val="00D674B4"/>
    <w:rsid w:val="00D734FF"/>
    <w:rsid w:val="00D736ED"/>
    <w:rsid w:val="00D823CD"/>
    <w:rsid w:val="00D85765"/>
    <w:rsid w:val="00D85B26"/>
    <w:rsid w:val="00D8607F"/>
    <w:rsid w:val="00D87173"/>
    <w:rsid w:val="00D87A26"/>
    <w:rsid w:val="00D9060F"/>
    <w:rsid w:val="00D953AB"/>
    <w:rsid w:val="00DA334E"/>
    <w:rsid w:val="00DA4D48"/>
    <w:rsid w:val="00DB0411"/>
    <w:rsid w:val="00DB2C4B"/>
    <w:rsid w:val="00DB6092"/>
    <w:rsid w:val="00DC22A2"/>
    <w:rsid w:val="00DC2C86"/>
    <w:rsid w:val="00DC6490"/>
    <w:rsid w:val="00DC6FD0"/>
    <w:rsid w:val="00DD05E2"/>
    <w:rsid w:val="00DD7151"/>
    <w:rsid w:val="00DE08D8"/>
    <w:rsid w:val="00DF1CE2"/>
    <w:rsid w:val="00DF462F"/>
    <w:rsid w:val="00DF50AE"/>
    <w:rsid w:val="00DF6AB0"/>
    <w:rsid w:val="00E26749"/>
    <w:rsid w:val="00E3520A"/>
    <w:rsid w:val="00E41038"/>
    <w:rsid w:val="00E42DFF"/>
    <w:rsid w:val="00E45172"/>
    <w:rsid w:val="00E45B81"/>
    <w:rsid w:val="00E4637C"/>
    <w:rsid w:val="00E5556F"/>
    <w:rsid w:val="00E56ED4"/>
    <w:rsid w:val="00E60EE0"/>
    <w:rsid w:val="00E7444D"/>
    <w:rsid w:val="00E85CB2"/>
    <w:rsid w:val="00EA03CB"/>
    <w:rsid w:val="00EA188F"/>
    <w:rsid w:val="00EA3713"/>
    <w:rsid w:val="00EB54D8"/>
    <w:rsid w:val="00EB69E9"/>
    <w:rsid w:val="00EC1943"/>
    <w:rsid w:val="00EC209D"/>
    <w:rsid w:val="00EC3554"/>
    <w:rsid w:val="00ED1580"/>
    <w:rsid w:val="00ED2265"/>
    <w:rsid w:val="00F017D8"/>
    <w:rsid w:val="00F0572D"/>
    <w:rsid w:val="00F126B8"/>
    <w:rsid w:val="00F17DA3"/>
    <w:rsid w:val="00F21E90"/>
    <w:rsid w:val="00F226A6"/>
    <w:rsid w:val="00F27886"/>
    <w:rsid w:val="00F34A97"/>
    <w:rsid w:val="00F37E62"/>
    <w:rsid w:val="00F4060F"/>
    <w:rsid w:val="00F4086B"/>
    <w:rsid w:val="00F5378E"/>
    <w:rsid w:val="00F66E27"/>
    <w:rsid w:val="00F75A3F"/>
    <w:rsid w:val="00F764E5"/>
    <w:rsid w:val="00F8075A"/>
    <w:rsid w:val="00F80A1B"/>
    <w:rsid w:val="00F836C2"/>
    <w:rsid w:val="00F86B6B"/>
    <w:rsid w:val="00F87984"/>
    <w:rsid w:val="00F910D1"/>
    <w:rsid w:val="00F9735D"/>
    <w:rsid w:val="00FA0772"/>
    <w:rsid w:val="00FB4991"/>
    <w:rsid w:val="00FC7EF6"/>
    <w:rsid w:val="00FF1873"/>
    <w:rsid w:val="00FF65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640EF"/>
  <w15:chartTrackingRefBased/>
  <w15:docId w15:val="{0605A8E0-6F9D-4916-A79C-536202D0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10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085"/>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LightGrid-Accent5">
    <w:name w:val="Light Grid Accent 5"/>
    <w:basedOn w:val="TableNormal"/>
    <w:uiPriority w:val="62"/>
    <w:rsid w:val="00E4637C"/>
    <w:pPr>
      <w:spacing w:after="0" w:line="240" w:lineRule="auto"/>
    </w:pPr>
    <w:rPr>
      <w:rFonts w:ascii="Times New Roman" w:eastAsia="Times New Roman" w:hAnsi="Times New Roman" w:cs="Times New Roman"/>
      <w:sz w:val="20"/>
      <w:szCs w:val="20"/>
      <w:lang w:eastAsia="en-N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styleId="ListParagraph">
    <w:name w:val="List Paragraph"/>
    <w:basedOn w:val="Normal"/>
    <w:uiPriority w:val="34"/>
    <w:qFormat/>
    <w:rsid w:val="00E4637C"/>
    <w:pPr>
      <w:spacing w:after="0" w:line="240" w:lineRule="auto"/>
      <w:ind w:left="720"/>
      <w:contextualSpacing/>
    </w:pPr>
    <w:rPr>
      <w:rFonts w:ascii="Tahoma" w:eastAsia="Times New Roman" w:hAnsi="Tahoma" w:cs="Times New Roman"/>
      <w:sz w:val="24"/>
      <w:szCs w:val="24"/>
      <w:lang w:val="en-AU"/>
    </w:rPr>
  </w:style>
  <w:style w:type="character" w:styleId="Hyperlink">
    <w:name w:val="Hyperlink"/>
    <w:basedOn w:val="DefaultParagraphFont"/>
    <w:uiPriority w:val="99"/>
    <w:unhideWhenUsed/>
    <w:rsid w:val="00F80A1B"/>
    <w:rPr>
      <w:color w:val="0563C1" w:themeColor="hyperlink"/>
      <w:u w:val="single"/>
    </w:rPr>
  </w:style>
  <w:style w:type="character" w:styleId="UnresolvedMention">
    <w:name w:val="Unresolved Mention"/>
    <w:basedOn w:val="DefaultParagraphFont"/>
    <w:uiPriority w:val="99"/>
    <w:semiHidden/>
    <w:unhideWhenUsed/>
    <w:rsid w:val="00F80A1B"/>
    <w:rPr>
      <w:color w:val="605E5C"/>
      <w:shd w:val="clear" w:color="auto" w:fill="E1DFDD"/>
    </w:rPr>
  </w:style>
  <w:style w:type="table" w:styleId="GridTable4-Accent2">
    <w:name w:val="Grid Table 4 Accent 2"/>
    <w:basedOn w:val="TableNormal"/>
    <w:uiPriority w:val="49"/>
    <w:rsid w:val="00961BE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70548"/>
    <w:rPr>
      <w:color w:val="954F72" w:themeColor="followedHyperlink"/>
      <w:u w:val="single"/>
    </w:rPr>
  </w:style>
  <w:style w:type="character" w:styleId="CommentReference">
    <w:name w:val="annotation reference"/>
    <w:basedOn w:val="DefaultParagraphFont"/>
    <w:uiPriority w:val="99"/>
    <w:semiHidden/>
    <w:unhideWhenUsed/>
    <w:rsid w:val="00782533"/>
    <w:rPr>
      <w:sz w:val="16"/>
      <w:szCs w:val="16"/>
    </w:rPr>
  </w:style>
  <w:style w:type="paragraph" w:styleId="CommentText">
    <w:name w:val="annotation text"/>
    <w:basedOn w:val="Normal"/>
    <w:link w:val="CommentTextChar"/>
    <w:uiPriority w:val="99"/>
    <w:unhideWhenUsed/>
    <w:rsid w:val="00782533"/>
    <w:pPr>
      <w:spacing w:line="240" w:lineRule="auto"/>
    </w:pPr>
    <w:rPr>
      <w:sz w:val="20"/>
      <w:szCs w:val="20"/>
    </w:rPr>
  </w:style>
  <w:style w:type="character" w:customStyle="1" w:styleId="CommentTextChar">
    <w:name w:val="Comment Text Char"/>
    <w:basedOn w:val="DefaultParagraphFont"/>
    <w:link w:val="CommentText"/>
    <w:uiPriority w:val="99"/>
    <w:rsid w:val="00782533"/>
    <w:rPr>
      <w:sz w:val="20"/>
      <w:szCs w:val="20"/>
    </w:rPr>
  </w:style>
  <w:style w:type="paragraph" w:styleId="CommentSubject">
    <w:name w:val="annotation subject"/>
    <w:basedOn w:val="CommentText"/>
    <w:next w:val="CommentText"/>
    <w:link w:val="CommentSubjectChar"/>
    <w:uiPriority w:val="99"/>
    <w:semiHidden/>
    <w:unhideWhenUsed/>
    <w:rsid w:val="00782533"/>
    <w:rPr>
      <w:b/>
      <w:bCs/>
    </w:rPr>
  </w:style>
  <w:style w:type="character" w:customStyle="1" w:styleId="CommentSubjectChar">
    <w:name w:val="Comment Subject Char"/>
    <w:basedOn w:val="CommentTextChar"/>
    <w:link w:val="CommentSubject"/>
    <w:uiPriority w:val="99"/>
    <w:semiHidden/>
    <w:rsid w:val="00782533"/>
    <w:rPr>
      <w:b/>
      <w:bCs/>
      <w:sz w:val="20"/>
      <w:szCs w:val="20"/>
    </w:rPr>
  </w:style>
  <w:style w:type="paragraph" w:styleId="Header">
    <w:name w:val="header"/>
    <w:basedOn w:val="Normal"/>
    <w:link w:val="HeaderChar"/>
    <w:uiPriority w:val="99"/>
    <w:unhideWhenUsed/>
    <w:rsid w:val="007A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11"/>
  </w:style>
  <w:style w:type="paragraph" w:styleId="Footer">
    <w:name w:val="footer"/>
    <w:basedOn w:val="Normal"/>
    <w:link w:val="FooterChar"/>
    <w:uiPriority w:val="99"/>
    <w:unhideWhenUsed/>
    <w:rsid w:val="007A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11"/>
  </w:style>
  <w:style w:type="table" w:styleId="GridTable1Light-Accent2">
    <w:name w:val="Grid Table 1 Light Accent 2"/>
    <w:basedOn w:val="TableNormal"/>
    <w:uiPriority w:val="46"/>
    <w:rsid w:val="007A52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0210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4694">
      <w:bodyDiv w:val="1"/>
      <w:marLeft w:val="0"/>
      <w:marRight w:val="0"/>
      <w:marTop w:val="0"/>
      <w:marBottom w:val="0"/>
      <w:divBdr>
        <w:top w:val="none" w:sz="0" w:space="0" w:color="auto"/>
        <w:left w:val="none" w:sz="0" w:space="0" w:color="auto"/>
        <w:bottom w:val="none" w:sz="0" w:space="0" w:color="auto"/>
        <w:right w:val="none" w:sz="0" w:space="0" w:color="auto"/>
      </w:divBdr>
    </w:div>
    <w:div w:id="947855131">
      <w:bodyDiv w:val="1"/>
      <w:marLeft w:val="0"/>
      <w:marRight w:val="0"/>
      <w:marTop w:val="0"/>
      <w:marBottom w:val="0"/>
      <w:divBdr>
        <w:top w:val="none" w:sz="0" w:space="0" w:color="auto"/>
        <w:left w:val="none" w:sz="0" w:space="0" w:color="auto"/>
        <w:bottom w:val="none" w:sz="0" w:space="0" w:color="auto"/>
        <w:right w:val="none" w:sz="0" w:space="0" w:color="auto"/>
      </w:divBdr>
    </w:div>
    <w:div w:id="980646728">
      <w:bodyDiv w:val="1"/>
      <w:marLeft w:val="0"/>
      <w:marRight w:val="0"/>
      <w:marTop w:val="0"/>
      <w:marBottom w:val="0"/>
      <w:divBdr>
        <w:top w:val="none" w:sz="0" w:space="0" w:color="auto"/>
        <w:left w:val="none" w:sz="0" w:space="0" w:color="auto"/>
        <w:bottom w:val="none" w:sz="0" w:space="0" w:color="auto"/>
        <w:right w:val="none" w:sz="0" w:space="0" w:color="auto"/>
      </w:divBdr>
    </w:div>
    <w:div w:id="1003120817">
      <w:bodyDiv w:val="1"/>
      <w:marLeft w:val="0"/>
      <w:marRight w:val="0"/>
      <w:marTop w:val="0"/>
      <w:marBottom w:val="0"/>
      <w:divBdr>
        <w:top w:val="none" w:sz="0" w:space="0" w:color="auto"/>
        <w:left w:val="none" w:sz="0" w:space="0" w:color="auto"/>
        <w:bottom w:val="none" w:sz="0" w:space="0" w:color="auto"/>
        <w:right w:val="none" w:sz="0" w:space="0" w:color="auto"/>
      </w:divBdr>
    </w:div>
    <w:div w:id="1027295582">
      <w:bodyDiv w:val="1"/>
      <w:marLeft w:val="0"/>
      <w:marRight w:val="0"/>
      <w:marTop w:val="0"/>
      <w:marBottom w:val="0"/>
      <w:divBdr>
        <w:top w:val="none" w:sz="0" w:space="0" w:color="auto"/>
        <w:left w:val="none" w:sz="0" w:space="0" w:color="auto"/>
        <w:bottom w:val="none" w:sz="0" w:space="0" w:color="auto"/>
        <w:right w:val="none" w:sz="0" w:space="0" w:color="auto"/>
      </w:divBdr>
    </w:div>
    <w:div w:id="1097097392">
      <w:bodyDiv w:val="1"/>
      <w:marLeft w:val="0"/>
      <w:marRight w:val="0"/>
      <w:marTop w:val="0"/>
      <w:marBottom w:val="0"/>
      <w:divBdr>
        <w:top w:val="none" w:sz="0" w:space="0" w:color="auto"/>
        <w:left w:val="none" w:sz="0" w:space="0" w:color="auto"/>
        <w:bottom w:val="none" w:sz="0" w:space="0" w:color="auto"/>
        <w:right w:val="none" w:sz="0" w:space="0" w:color="auto"/>
      </w:divBdr>
    </w:div>
    <w:div w:id="1910067634">
      <w:bodyDiv w:val="1"/>
      <w:marLeft w:val="0"/>
      <w:marRight w:val="0"/>
      <w:marTop w:val="0"/>
      <w:marBottom w:val="0"/>
      <w:divBdr>
        <w:top w:val="none" w:sz="0" w:space="0" w:color="auto"/>
        <w:left w:val="none" w:sz="0" w:space="0" w:color="auto"/>
        <w:bottom w:val="none" w:sz="0" w:space="0" w:color="auto"/>
        <w:right w:val="none" w:sz="0" w:space="0" w:color="auto"/>
      </w:divBdr>
    </w:div>
    <w:div w:id="19179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ahau.govt.nz/covid-19/advice-schools-and-kura/covid-19-protection-framework-schools-and-kura" TargetMode="External"/><Relationship Id="rId13" Type="http://schemas.openxmlformats.org/officeDocument/2006/relationships/hyperlink" Target="https://temahau.govt.nz/covid-19/advice-schools-and-kura/covid-19-protection-framework-schools-and-kura" TargetMode="External"/><Relationship Id="rId18" Type="http://schemas.openxmlformats.org/officeDocument/2006/relationships/hyperlink" Target="https://temahau.govt.nz/covid-19/advice-schools-and-kura/covid-19-protection-framework-schools-and-kur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ducation.govt.nz/school/health-safety-and-wellbe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temahau.govt.nz/covid-19/advice-schools-and-kura/ventilation-school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emahau.govt.nz/covid-19/advice-schools-and-kura/ventilation-schools" TargetMode="External"/><Relationship Id="rId20" Type="http://schemas.openxmlformats.org/officeDocument/2006/relationships/hyperlink" Target="https://temahau.govt.nz/covid-19/advice-schools-and-kura/covid-19-protection-framework-schools-and-ku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education.govt.nz/public/Documents/Ministry/Initiatives/Health-and-safety/Tools/Health-and-Safety-at-Work-Act-2015-practical-guide.pdf" TargetMode="External"/><Relationship Id="rId24" Type="http://schemas.openxmlformats.org/officeDocument/2006/relationships/hyperlink" Target="https://runanga.co.nz/"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nzsta.org.nz/" TargetMode="External"/><Relationship Id="rId10" Type="http://schemas.openxmlformats.org/officeDocument/2006/relationships/image" Target="media/image1.PNG"/><Relationship Id="rId19" Type="http://schemas.openxmlformats.org/officeDocument/2006/relationships/hyperlink" Target="https://vimeo.com/696334411" TargetMode="External"/><Relationship Id="rId4" Type="http://schemas.openxmlformats.org/officeDocument/2006/relationships/settings" Target="settings.xml"/><Relationship Id="rId9" Type="http://schemas.openxmlformats.org/officeDocument/2006/relationships/hyperlink" Target="https://assets.education.govt.nz/public/Documents/Ministry/Initiatives/Health-and-safety/Tools/Health-and-Safety-at-Work-Act-2015-practical-guide.pdf" TargetMode="External"/><Relationship Id="rId14" Type="http://schemas.openxmlformats.org/officeDocument/2006/relationships/hyperlink" Target="https://covid19.govt.nz/prepare-and-stay-safe/people-at-higher-risk-of-severe-illness-from-covid-19/" TargetMode="External"/><Relationship Id="rId22" Type="http://schemas.openxmlformats.org/officeDocument/2006/relationships/hyperlink" Target="https://www.education.govt.nz/our-work/contact-us/regional-ministry-cont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5CB7-DC44-456F-B99B-FD9A320B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1578</Words>
  <Characters>8997</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Anne-Margaret Campbell</dc:creator>
  <cp:keywords/>
  <dc:description/>
  <cp:lastModifiedBy>Florence OConnor</cp:lastModifiedBy>
  <cp:revision>2</cp:revision>
  <cp:lastPrinted>2022-04-04T21:24:00Z</cp:lastPrinted>
  <dcterms:created xsi:type="dcterms:W3CDTF">2022-06-14T00:51:00Z</dcterms:created>
  <dcterms:modified xsi:type="dcterms:W3CDTF">2022-06-14T00:51:00Z</dcterms:modified>
</cp:coreProperties>
</file>